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2E5D" w14:textId="77777777" w:rsidR="002B69E2" w:rsidRPr="00F6078D" w:rsidRDefault="00E27F6C" w:rsidP="0030680A">
      <w:pPr>
        <w:pStyle w:val="Bijschrift"/>
        <w:jc w:val="center"/>
        <w:rPr>
          <w:b/>
          <w:sz w:val="28"/>
          <w:szCs w:val="28"/>
        </w:rPr>
      </w:pPr>
      <w:r w:rsidRPr="00F6078D">
        <w:rPr>
          <w:b/>
          <w:sz w:val="28"/>
          <w:szCs w:val="28"/>
        </w:rPr>
        <w:t>Publicati</w:t>
      </w:r>
      <w:r w:rsidR="005766BA" w:rsidRPr="00F6078D">
        <w:rPr>
          <w:b/>
          <w:sz w:val="28"/>
          <w:szCs w:val="28"/>
        </w:rPr>
        <w:t>ons</w:t>
      </w:r>
    </w:p>
    <w:p w14:paraId="4A6E5943" w14:textId="39C16424" w:rsidR="00E27F6C" w:rsidRPr="00F6078D" w:rsidRDefault="00E27F6C" w:rsidP="0030680A">
      <w:pPr>
        <w:pStyle w:val="Bijschrift"/>
        <w:jc w:val="center"/>
        <w:rPr>
          <w:rFonts w:ascii="Garamond" w:hAnsi="Garamond"/>
          <w:color w:val="1F497D" w:themeColor="text2"/>
        </w:rPr>
      </w:pPr>
      <w:r w:rsidRPr="00F6078D">
        <w:rPr>
          <w:rFonts w:ascii="Garamond" w:hAnsi="Garamond"/>
          <w:color w:val="1F497D" w:themeColor="text2"/>
        </w:rPr>
        <w:t>Lieve</w:t>
      </w:r>
      <w:r w:rsidR="00E77988" w:rsidRPr="00F6078D">
        <w:rPr>
          <w:rFonts w:ascii="Garamond" w:hAnsi="Garamond"/>
          <w:color w:val="1F497D" w:themeColor="text2"/>
        </w:rPr>
        <w:t xml:space="preserve"> M.</w:t>
      </w:r>
      <w:r w:rsidRPr="00F6078D">
        <w:rPr>
          <w:rFonts w:ascii="Garamond" w:hAnsi="Garamond"/>
          <w:color w:val="1F497D" w:themeColor="text2"/>
        </w:rPr>
        <w:t xml:space="preserve"> Teugels</w:t>
      </w:r>
    </w:p>
    <w:p w14:paraId="6039809B" w14:textId="0FC9C547" w:rsidR="00004009" w:rsidRPr="00F6078D" w:rsidRDefault="00004009" w:rsidP="0030680A">
      <w:pPr>
        <w:pStyle w:val="Bijschrift"/>
        <w:jc w:val="center"/>
        <w:rPr>
          <w:rFonts w:ascii="Garamond" w:hAnsi="Garamond"/>
          <w:color w:val="1F497D" w:themeColor="text2"/>
        </w:rPr>
      </w:pPr>
      <w:r w:rsidRPr="00F6078D">
        <w:rPr>
          <w:rFonts w:ascii="Garamond" w:hAnsi="Garamond"/>
          <w:color w:val="1F497D" w:themeColor="text2"/>
        </w:rPr>
        <w:t>PThU Amsterdam</w:t>
      </w:r>
    </w:p>
    <w:p w14:paraId="265C197B" w14:textId="77777777" w:rsidR="00E27F6C" w:rsidRPr="00F6078D" w:rsidRDefault="00E27F6C">
      <w:pPr>
        <w:rPr>
          <w:rFonts w:ascii="Garamond" w:hAnsi="Garamond"/>
          <w:lang w:val="en-US"/>
        </w:rPr>
      </w:pPr>
    </w:p>
    <w:p w14:paraId="192E2261" w14:textId="40061E0C" w:rsidR="00B80073" w:rsidRDefault="00B80073" w:rsidP="00B80073">
      <w:pPr>
        <w:pStyle w:val="Geenafstand"/>
        <w:rPr>
          <w:rFonts w:ascii="Garamond" w:hAnsi="Garamond"/>
          <w:sz w:val="24"/>
          <w:szCs w:val="24"/>
          <w:u w:color="0000FF"/>
        </w:rPr>
      </w:pPr>
      <w:r>
        <w:rPr>
          <w:rFonts w:ascii="Garamond" w:hAnsi="Garamond"/>
          <w:sz w:val="24"/>
          <w:szCs w:val="24"/>
          <w:u w:color="0000FF"/>
        </w:rPr>
        <w:t xml:space="preserve">Lieve </w:t>
      </w:r>
      <w:r w:rsidRPr="00B66E81">
        <w:rPr>
          <w:rFonts w:ascii="Garamond" w:hAnsi="Garamond"/>
          <w:sz w:val="24"/>
          <w:szCs w:val="24"/>
          <w:u w:color="0000FF"/>
        </w:rPr>
        <w:t xml:space="preserve">M. Teugels, </w:t>
      </w:r>
      <w:r w:rsidRPr="00B66E81">
        <w:rPr>
          <w:rFonts w:ascii="Garamond" w:hAnsi="Garamond"/>
          <w:i/>
          <w:sz w:val="24"/>
          <w:szCs w:val="24"/>
          <w:u w:color="0000FF"/>
        </w:rPr>
        <w:t xml:space="preserve">The </w:t>
      </w:r>
      <w:proofErr w:type="spellStart"/>
      <w:r>
        <w:rPr>
          <w:rFonts w:ascii="Garamond" w:hAnsi="Garamond"/>
          <w:i/>
          <w:sz w:val="24"/>
          <w:szCs w:val="24"/>
          <w:u w:color="0000FF"/>
        </w:rPr>
        <w:t>Meshalim</w:t>
      </w:r>
      <w:proofErr w:type="spellEnd"/>
      <w:r w:rsidRPr="00B66E81">
        <w:rPr>
          <w:rFonts w:ascii="Garamond" w:hAnsi="Garamond"/>
          <w:i/>
          <w:sz w:val="24"/>
          <w:szCs w:val="24"/>
          <w:u w:color="0000FF"/>
        </w:rPr>
        <w:t xml:space="preserve"> in </w:t>
      </w:r>
      <w:r>
        <w:rPr>
          <w:rFonts w:ascii="Garamond" w:hAnsi="Garamond"/>
          <w:i/>
          <w:sz w:val="24"/>
          <w:szCs w:val="24"/>
          <w:u w:color="0000FF"/>
        </w:rPr>
        <w:t xml:space="preserve">the </w:t>
      </w:r>
      <w:proofErr w:type="spellStart"/>
      <w:r>
        <w:rPr>
          <w:rFonts w:ascii="Garamond" w:hAnsi="Garamond"/>
          <w:i/>
          <w:sz w:val="24"/>
          <w:szCs w:val="24"/>
          <w:u w:color="0000FF"/>
        </w:rPr>
        <w:t>Mekhiltot</w:t>
      </w:r>
      <w:proofErr w:type="spellEnd"/>
      <w:r>
        <w:rPr>
          <w:rFonts w:ascii="Garamond" w:hAnsi="Garamond"/>
          <w:i/>
          <w:sz w:val="24"/>
          <w:szCs w:val="24"/>
          <w:u w:color="0000FF"/>
        </w:rPr>
        <w:t xml:space="preserve">. An Annotated Edition and Translation of the Parables in </w:t>
      </w:r>
      <w:proofErr w:type="spellStart"/>
      <w:r w:rsidRPr="00B66E81">
        <w:rPr>
          <w:rFonts w:ascii="Garamond" w:hAnsi="Garamond"/>
          <w:i/>
          <w:sz w:val="24"/>
          <w:szCs w:val="24"/>
          <w:u w:color="0000FF"/>
        </w:rPr>
        <w:t>Mekhilta</w:t>
      </w:r>
      <w:proofErr w:type="spellEnd"/>
      <w:r w:rsidRPr="00B66E81">
        <w:rPr>
          <w:rFonts w:ascii="Garamond" w:hAnsi="Garamond"/>
          <w:i/>
          <w:sz w:val="24"/>
          <w:szCs w:val="24"/>
          <w:u w:color="0000FF"/>
        </w:rPr>
        <w:t xml:space="preserve"> de Rabbi Ishmael and </w:t>
      </w:r>
      <w:proofErr w:type="spellStart"/>
      <w:r w:rsidRPr="00B66E81">
        <w:rPr>
          <w:rFonts w:ascii="Garamond" w:hAnsi="Garamond"/>
          <w:i/>
          <w:sz w:val="24"/>
          <w:szCs w:val="24"/>
          <w:u w:color="0000FF"/>
        </w:rPr>
        <w:t>Mekhilta</w:t>
      </w:r>
      <w:proofErr w:type="spellEnd"/>
      <w:r w:rsidRPr="00B66E81">
        <w:rPr>
          <w:rFonts w:ascii="Garamond" w:hAnsi="Garamond"/>
          <w:i/>
          <w:sz w:val="24"/>
          <w:szCs w:val="24"/>
          <w:u w:color="0000FF"/>
        </w:rPr>
        <w:t xml:space="preserve"> de Rabbi Shimon bar Yochai </w:t>
      </w:r>
      <w:r w:rsidRPr="00B66E81">
        <w:rPr>
          <w:rFonts w:ascii="Garamond" w:hAnsi="Garamond"/>
          <w:sz w:val="24"/>
          <w:szCs w:val="24"/>
          <w:u w:color="0000FF"/>
        </w:rPr>
        <w:t>(TSAJ</w:t>
      </w:r>
      <w:r>
        <w:rPr>
          <w:rFonts w:ascii="Garamond" w:hAnsi="Garamond"/>
          <w:sz w:val="24"/>
          <w:szCs w:val="24"/>
          <w:u w:color="0000FF"/>
        </w:rPr>
        <w:t xml:space="preserve"> 176</w:t>
      </w:r>
      <w:r w:rsidRPr="00B66E81">
        <w:rPr>
          <w:rFonts w:ascii="Garamond" w:hAnsi="Garamond"/>
          <w:sz w:val="24"/>
          <w:szCs w:val="24"/>
          <w:u w:color="0000FF"/>
        </w:rPr>
        <w:t xml:space="preserve">), Mohr </w:t>
      </w:r>
      <w:proofErr w:type="spellStart"/>
      <w:r w:rsidRPr="00B66E81">
        <w:rPr>
          <w:rFonts w:ascii="Garamond" w:hAnsi="Garamond"/>
          <w:sz w:val="24"/>
          <w:szCs w:val="24"/>
          <w:u w:color="0000FF"/>
        </w:rPr>
        <w:t>Siebeck</w:t>
      </w:r>
      <w:proofErr w:type="spellEnd"/>
      <w:r w:rsidRPr="00B66E81">
        <w:rPr>
          <w:rFonts w:ascii="Garamond" w:hAnsi="Garamond"/>
          <w:sz w:val="24"/>
          <w:szCs w:val="24"/>
          <w:u w:color="0000FF"/>
        </w:rPr>
        <w:t>, Tübingen (201</w:t>
      </w:r>
      <w:r>
        <w:rPr>
          <w:rFonts w:ascii="Garamond" w:hAnsi="Garamond"/>
          <w:sz w:val="24"/>
          <w:szCs w:val="24"/>
          <w:u w:color="0000FF"/>
        </w:rPr>
        <w:t>9</w:t>
      </w:r>
      <w:r w:rsidRPr="00B66E81">
        <w:rPr>
          <w:rFonts w:ascii="Garamond" w:hAnsi="Garamond"/>
          <w:sz w:val="24"/>
          <w:szCs w:val="24"/>
          <w:u w:color="0000FF"/>
        </w:rPr>
        <w:t>)</w:t>
      </w:r>
      <w:r w:rsidR="00AB2D4F">
        <w:rPr>
          <w:rFonts w:ascii="Garamond" w:hAnsi="Garamond"/>
          <w:sz w:val="24"/>
          <w:szCs w:val="24"/>
          <w:u w:color="0000FF"/>
        </w:rPr>
        <w:t>.</w:t>
      </w:r>
    </w:p>
    <w:p w14:paraId="7D9BCC07" w14:textId="7405AF97" w:rsidR="00E27F6C" w:rsidRPr="006733B0" w:rsidRDefault="00FC26A0" w:rsidP="00B80073">
      <w:pPr>
        <w:pStyle w:val="Geenafstand"/>
        <w:rPr>
          <w:rFonts w:ascii="Garamond" w:hAnsi="Garamond" w:cs="Garamond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>.</w:t>
      </w:r>
      <w:r>
        <w:rPr>
          <w:rFonts w:ascii="Garamond" w:hAnsi="Garamond" w:cs="Garamond"/>
        </w:rPr>
        <w:t xml:space="preserve"> </w:t>
      </w:r>
      <w:r w:rsidR="009227A7" w:rsidRPr="006733B0">
        <w:rPr>
          <w:rFonts w:ascii="Garamond" w:hAnsi="Garamond" w:cs="Garamond"/>
          <w:i/>
          <w:iCs/>
          <w:spacing w:val="-3"/>
          <w:kern w:val="1"/>
        </w:rPr>
        <w:t>Bible and Midrash. The Story of ‘The Wooing of Rebekah’</w:t>
      </w:r>
      <w:r w:rsidR="009227A7" w:rsidRPr="006733B0">
        <w:rPr>
          <w:rFonts w:ascii="Garamond" w:hAnsi="Garamond" w:cs="Garamond"/>
          <w:spacing w:val="-3"/>
          <w:kern w:val="1"/>
        </w:rPr>
        <w:t xml:space="preserve"> (Gen. 24) (Biblical Exegesis and Theology, 35), </w:t>
      </w:r>
      <w:proofErr w:type="spellStart"/>
      <w:r w:rsidR="009227A7" w:rsidRPr="006733B0">
        <w:rPr>
          <w:rFonts w:ascii="Garamond" w:hAnsi="Garamond" w:cs="Garamond"/>
          <w:spacing w:val="-3"/>
          <w:kern w:val="1"/>
        </w:rPr>
        <w:t>Peeters</w:t>
      </w:r>
      <w:proofErr w:type="spellEnd"/>
      <w:r w:rsidR="009227A7" w:rsidRPr="006733B0">
        <w:rPr>
          <w:rFonts w:ascii="Garamond" w:hAnsi="Garamond" w:cs="Garamond"/>
          <w:spacing w:val="-3"/>
          <w:kern w:val="1"/>
        </w:rPr>
        <w:t>, Leuven 2004.</w:t>
      </w:r>
    </w:p>
    <w:p w14:paraId="5F092CFA" w14:textId="4E0FBB4E" w:rsidR="00E27F6C" w:rsidRDefault="00E27F6C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lang w:val="en-US"/>
        </w:rPr>
      </w:pPr>
      <w:bookmarkStart w:id="0" w:name="_Hlk13843508"/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proofErr w:type="spellStart"/>
      <w:r w:rsidR="009227A7" w:rsidRPr="006733B0">
        <w:rPr>
          <w:rFonts w:ascii="Garamond" w:hAnsi="Garamond" w:cs="Garamond"/>
          <w:i/>
          <w:iCs/>
          <w:lang w:val="en-US"/>
        </w:rPr>
        <w:t>Aggadat</w:t>
      </w:r>
      <w:proofErr w:type="spellEnd"/>
      <w:r w:rsidR="009227A7" w:rsidRPr="006733B0">
        <w:rPr>
          <w:rFonts w:ascii="Garamond" w:hAnsi="Garamond" w:cs="Garamond"/>
          <w:i/>
          <w:iCs/>
          <w:lang w:val="en-US"/>
        </w:rPr>
        <w:t xml:space="preserve"> </w:t>
      </w:r>
      <w:proofErr w:type="spellStart"/>
      <w:r w:rsidR="009227A7" w:rsidRPr="006733B0">
        <w:rPr>
          <w:rFonts w:ascii="Garamond" w:hAnsi="Garamond" w:cs="Garamond"/>
          <w:i/>
          <w:iCs/>
          <w:lang w:val="en-US"/>
        </w:rPr>
        <w:t>Bereshit</w:t>
      </w:r>
      <w:proofErr w:type="spellEnd"/>
      <w:r w:rsidR="009227A7" w:rsidRPr="006733B0">
        <w:rPr>
          <w:rFonts w:ascii="Garamond" w:hAnsi="Garamond" w:cs="Garamond"/>
          <w:lang w:val="en-US"/>
        </w:rPr>
        <w:t xml:space="preserve">. </w:t>
      </w:r>
      <w:r w:rsidR="009227A7" w:rsidRPr="006733B0">
        <w:rPr>
          <w:rFonts w:ascii="Garamond" w:hAnsi="Garamond" w:cs="Garamond"/>
          <w:i/>
          <w:iCs/>
          <w:lang w:val="en-US"/>
        </w:rPr>
        <w:t xml:space="preserve">Translated from the Hebrew with an Introduction and Notes </w:t>
      </w:r>
      <w:r w:rsidR="009227A7" w:rsidRPr="006733B0">
        <w:rPr>
          <w:rFonts w:ascii="Garamond" w:hAnsi="Garamond" w:cs="Garamond"/>
          <w:lang w:val="en-US"/>
        </w:rPr>
        <w:t>(Jewish and Christian Perspectives, 4), Brill, Leiden 2001.</w:t>
      </w:r>
    </w:p>
    <w:bookmarkEnd w:id="0"/>
    <w:p w14:paraId="55CC3F7C" w14:textId="1D6F9795" w:rsidR="00077287" w:rsidRPr="00A36821" w:rsidRDefault="00077287" w:rsidP="00C91C9F">
      <w:pPr>
        <w:pStyle w:val="Bijschrift"/>
        <w:jc w:val="left"/>
        <w:rPr>
          <w:rFonts w:ascii="Garamond" w:hAnsi="Garamond"/>
          <w:u w:color="0000FF"/>
        </w:rPr>
      </w:pPr>
    </w:p>
    <w:p w14:paraId="692A239E" w14:textId="77777777" w:rsidR="00CA5D96" w:rsidRPr="006733B0" w:rsidRDefault="00CA5D96" w:rsidP="0030680A">
      <w:pPr>
        <w:pStyle w:val="Bijschrift"/>
        <w:jc w:val="center"/>
        <w:rPr>
          <w:rFonts w:ascii="Garamond" w:hAnsi="Garamond"/>
          <w:b/>
          <w:u w:color="0000FF"/>
        </w:rPr>
      </w:pPr>
      <w:r w:rsidRPr="006733B0">
        <w:rPr>
          <w:rFonts w:ascii="Garamond" w:hAnsi="Garamond"/>
          <w:b/>
          <w:u w:color="0000FF"/>
        </w:rPr>
        <w:t>Edited Volumes</w:t>
      </w:r>
    </w:p>
    <w:p w14:paraId="7BC74C40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Lieve M. Teugels and Rivka Ulmer (eds.),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Midrash and the Exegetical Mind: Proceedings of the 2008 and 2009 SBL Midrash Sessions, 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Gorgias Press, Piscataway, 2010. </w:t>
      </w:r>
    </w:p>
    <w:p w14:paraId="5883BEA1" w14:textId="27C52B36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Lieve M. Teugels and Rivka Ulmer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Interpretation, Religion and Culture in Midrash and Beyond: Proceedings of the 2006 and 2007 SBL Midrash Sessions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Gorgias Press, Piscataway 2008. </w:t>
      </w:r>
    </w:p>
    <w:p w14:paraId="184C3426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Lieve M. Teugels and Rivka Ulmer (eds.),</w:t>
      </w:r>
      <w:r w:rsidRPr="006733B0"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  <w:t xml:space="preserve">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Midrash and Context. Proceedings of the 2004 and 2005 SBL Consultation on Midrash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Gorgias Press, Piscataway 2007.</w:t>
      </w:r>
    </w:p>
    <w:p w14:paraId="1B01D693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Lieve M. Teugels and Rivka Ulmer (eds.),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Recent Developments in Midrash Research. Proceedings of the 2002 and 2003 SBL Consultation on Midrash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Gorgias Press, Piscataway 2005.</w:t>
      </w:r>
    </w:p>
    <w:p w14:paraId="21EE6C1D" w14:textId="77777777" w:rsidR="009227A7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L.V. Rutgers, H.W.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Havelaar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, P.W. van der Horst &amp; L. Teugels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The Use of Sacred Books in the Ancient World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,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Peeters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>, Leuven 1998</w:t>
      </w:r>
      <w:r w:rsidRPr="006733B0"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  <w:t>.</w:t>
      </w:r>
    </w:p>
    <w:p w14:paraId="1DAC550D" w14:textId="003F0F45" w:rsidR="00077287" w:rsidRDefault="00077287" w:rsidP="00077287">
      <w:pPr>
        <w:pStyle w:val="Bijschrift"/>
        <w:rPr>
          <w:rFonts w:ascii="Garamond" w:hAnsi="Garamond" w:cs="Garamond"/>
          <w:i w:val="0"/>
          <w:spacing w:val="-3"/>
          <w:kern w:val="1"/>
          <w:u w:color="0000FF"/>
          <w:lang w:val="en-GB"/>
        </w:rPr>
      </w:pPr>
      <w:r>
        <w:rPr>
          <w:rFonts w:ascii="Garamond" w:hAnsi="Garamond"/>
          <w:i w:val="0"/>
          <w:u w:color="0000FF"/>
        </w:rPr>
        <w:t xml:space="preserve">In process: </w:t>
      </w:r>
      <w:r w:rsidRPr="006733B0">
        <w:rPr>
          <w:rFonts w:ascii="Garamond" w:hAnsi="Garamond" w:cs="Garamond"/>
          <w:i w:val="0"/>
          <w:spacing w:val="-3"/>
          <w:kern w:val="1"/>
          <w:u w:color="0000FF"/>
        </w:rPr>
        <w:t>“</w:t>
      </w:r>
      <w:r w:rsidRPr="006733B0">
        <w:rPr>
          <w:rFonts w:ascii="Garamond" w:hAnsi="Garamond" w:cs="Garamond"/>
          <w:i w:val="0"/>
          <w:spacing w:val="-3"/>
          <w:kern w:val="1"/>
          <w:u w:color="0000FF"/>
          <w:lang w:val="en-GB"/>
        </w:rPr>
        <w:t>K. Neutel and L. M. Teugels (eds),</w:t>
      </w:r>
      <w:r w:rsidRPr="006733B0">
        <w:t xml:space="preserve"> </w:t>
      </w:r>
      <w:r w:rsidRPr="006733B0">
        <w:rPr>
          <w:rFonts w:ascii="Garamond" w:hAnsi="Garamond" w:cs="Garamond"/>
          <w:iCs w:val="0"/>
          <w:spacing w:val="-3"/>
          <w:kern w:val="1"/>
          <w:u w:color="0000FF"/>
          <w:lang w:val="en-GB"/>
        </w:rPr>
        <w:t>Private Parts and Public Debate: Male Circumcision as a Contested Practice</w:t>
      </w:r>
      <w:r w:rsidRPr="006733B0">
        <w:rPr>
          <w:rFonts w:ascii="Garamond" w:hAnsi="Garamond" w:cs="Garamond"/>
          <w:i w:val="0"/>
          <w:spacing w:val="-3"/>
          <w:kern w:val="1"/>
          <w:u w:color="0000FF"/>
          <w:lang w:val="en-GB"/>
        </w:rPr>
        <w:t>, Gorgias Press, Piscataway, NJ.</w:t>
      </w:r>
    </w:p>
    <w:p w14:paraId="266FC0A3" w14:textId="77777777" w:rsidR="00B66E81" w:rsidRPr="006733B0" w:rsidRDefault="00B66E81" w:rsidP="00077287">
      <w:pPr>
        <w:pStyle w:val="Bijschrift"/>
        <w:rPr>
          <w:rFonts w:ascii="Times New Roman" w:hAnsi="Times New Roman" w:cs="Times New Roman"/>
          <w:i w:val="0"/>
          <w:iCs w:val="0"/>
          <w:spacing w:val="-3"/>
          <w:kern w:val="1"/>
          <w:u w:color="0000FF"/>
        </w:rPr>
      </w:pPr>
    </w:p>
    <w:p w14:paraId="3A0871D6" w14:textId="77777777" w:rsidR="00E27F6C" w:rsidRPr="00BB07E0" w:rsidRDefault="00E27F6C" w:rsidP="0030680A">
      <w:pPr>
        <w:pStyle w:val="Bijschrift"/>
        <w:jc w:val="center"/>
        <w:rPr>
          <w:rFonts w:ascii="Garamond" w:hAnsi="Garamond"/>
          <w:b/>
          <w:u w:color="0000FF"/>
        </w:rPr>
      </w:pPr>
      <w:r w:rsidRPr="00BB07E0">
        <w:rPr>
          <w:rFonts w:ascii="Garamond" w:hAnsi="Garamond"/>
          <w:b/>
          <w:u w:color="0000FF"/>
        </w:rPr>
        <w:t xml:space="preserve">Articles and Contributions to Collections </w:t>
      </w:r>
    </w:p>
    <w:p w14:paraId="08F51650" w14:textId="4FBA496B" w:rsidR="00942FE4" w:rsidRDefault="00CE0A60" w:rsidP="00DA3447">
      <w:pPr>
        <w:pStyle w:val="Bijschrift"/>
        <w:contextualSpacing/>
        <w:rPr>
          <w:rFonts w:ascii="Garamond" w:hAnsi="Garamond" w:cs="Times New Roman"/>
          <w:i w:val="0"/>
          <w:iCs w:val="0"/>
          <w:spacing w:val="-3"/>
          <w:kern w:val="1"/>
          <w:u w:color="0000FF"/>
        </w:rPr>
      </w:pPr>
      <w:bookmarkStart w:id="1" w:name="_Hlk5457524"/>
      <w:r w:rsidRPr="00942FE4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Lieve M. Teugels,</w:t>
      </w:r>
      <w:r w:rsidR="00F6078D" w:rsidRPr="00942FE4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</w:t>
      </w:r>
    </w:p>
    <w:p w14:paraId="389F7FB0" w14:textId="35B6D462" w:rsidR="00930466" w:rsidRDefault="00930466" w:rsidP="00930466">
      <w:pPr>
        <w:pStyle w:val="Bijschrift"/>
        <w:contextualSpacing/>
        <w:rPr>
          <w:rFonts w:ascii="Garamond" w:hAnsi="Garamond" w:cs="Times New Roman"/>
          <w:i w:val="0"/>
          <w:iCs w:val="0"/>
          <w:spacing w:val="-3"/>
          <w:kern w:val="1"/>
          <w:u w:color="0000FF"/>
        </w:rPr>
      </w:pPr>
      <w:r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“</w:t>
      </w:r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De </w:t>
      </w:r>
      <w:proofErr w:type="spellStart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rabbijnse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</w:t>
      </w:r>
      <w:proofErr w:type="spellStart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uitleg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van het </w:t>
      </w:r>
      <w:proofErr w:type="spellStart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boek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Exodus in de </w:t>
      </w:r>
      <w:proofErr w:type="spellStart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Mechilta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. </w:t>
      </w:r>
      <w:proofErr w:type="spellStart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Parabels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</w:t>
      </w:r>
      <w:proofErr w:type="spellStart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als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</w:t>
      </w:r>
      <w:proofErr w:type="spellStart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Exegese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”</w:t>
      </w:r>
      <w:r w:rsidR="007F7E7A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</w:t>
      </w:r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ACEBT </w:t>
      </w:r>
      <w:r w:rsidR="007F7E7A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33 </w:t>
      </w:r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(2020)</w:t>
      </w:r>
      <w:r w:rsidR="007F7E7A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, </w:t>
      </w:r>
      <w:proofErr w:type="spellStart"/>
      <w:r w:rsidR="007F7E7A" w:rsidRPr="007F7E7A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Societas</w:t>
      </w:r>
      <w:proofErr w:type="spellEnd"/>
      <w:r w:rsidR="007F7E7A" w:rsidRPr="007F7E7A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Hebraica </w:t>
      </w:r>
      <w:proofErr w:type="spellStart"/>
      <w:r w:rsidR="007F7E7A" w:rsidRPr="007F7E7A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Amstelodamensis</w:t>
      </w:r>
      <w:proofErr w:type="spellEnd"/>
      <w:r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 </w:t>
      </w:r>
      <w:r w:rsidR="007F7E7A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 xml:space="preserve">Amsterdam, 2020, </w:t>
      </w:r>
      <w:r w:rsidR="00177082" w:rsidRPr="00177082">
        <w:rPr>
          <w:rFonts w:ascii="Garamond" w:hAnsi="Garamond" w:cs="Times New Roman"/>
          <w:i w:val="0"/>
          <w:iCs w:val="0"/>
          <w:spacing w:val="-3"/>
          <w:kern w:val="1"/>
          <w:u w:color="0000FF"/>
        </w:rPr>
        <w:t>113-121.</w:t>
      </w:r>
    </w:p>
    <w:p w14:paraId="31F69A93" w14:textId="18FFF170" w:rsidR="002132BA" w:rsidRPr="00991E3D" w:rsidRDefault="002132BA" w:rsidP="002132BA">
      <w:pPr>
        <w:widowControl w:val="0"/>
        <w:autoSpaceDE w:val="0"/>
        <w:autoSpaceDN w:val="0"/>
        <w:adjustRightInd w:val="0"/>
        <w:ind w:left="459" w:hanging="459"/>
        <w:contextualSpacing/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</w:pPr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 </w:t>
      </w:r>
      <w:r w:rsidR="00930466" w:rsidRPr="00991E3D">
        <w:rPr>
          <w:rFonts w:ascii="Garamond" w:hAnsi="Garamond" w:cs="Garamond"/>
          <w:spacing w:val="-3"/>
          <w:kern w:val="1"/>
          <w:u w:color="0000FF"/>
        </w:rPr>
        <w:t xml:space="preserve">―. </w:t>
      </w:r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“Talking animals in parables: a </w:t>
      </w:r>
      <w:proofErr w:type="spellStart"/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contradictio</w:t>
      </w:r>
      <w:proofErr w:type="spellEnd"/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 in </w:t>
      </w:r>
      <w:proofErr w:type="spellStart"/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terminis</w:t>
      </w:r>
      <w:proofErr w:type="spellEnd"/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?”,  in E</w:t>
      </w:r>
      <w:r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ric</w:t>
      </w:r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 Ottenheijm </w:t>
      </w:r>
      <w:r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and Marcel Poorthuis </w:t>
      </w:r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(</w:t>
      </w:r>
      <w:r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eds</w:t>
      </w:r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.), Parables in Changing Contexts. </w:t>
      </w:r>
      <w:r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Essays on the Study of</w:t>
      </w:r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 Parables</w:t>
      </w:r>
      <w:r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 in Christianity, Judaism, Islam and Buddhism</w:t>
      </w:r>
      <w:r w:rsidRPr="00991E3D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 xml:space="preserve"> (JCP), Brill, Leiden</w:t>
      </w:r>
      <w:r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, 20</w:t>
      </w:r>
      <w:r w:rsidR="004A7C50"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19</w:t>
      </w:r>
      <w:r>
        <w:rPr>
          <w:rFonts w:ascii="Garamond" w:eastAsia="Times New Roman" w:hAnsi="Garamond" w:cs="Garamond"/>
          <w:spacing w:val="-3"/>
          <w:kern w:val="1"/>
          <w:u w:color="0000FF"/>
          <w:lang w:val="en-US" w:eastAsia="he-IL" w:bidi="he-IL"/>
        </w:rPr>
        <w:t>, 129-146.</w:t>
      </w:r>
    </w:p>
    <w:p w14:paraId="7035CE8E" w14:textId="57103DF9" w:rsidR="00DA3447" w:rsidRPr="00DA3447" w:rsidRDefault="002132BA" w:rsidP="00DA3447">
      <w:pPr>
        <w:pStyle w:val="Bijschrift"/>
        <w:contextualSpacing/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</w:pPr>
      <w:r w:rsidRPr="00991E3D">
        <w:rPr>
          <w:rFonts w:ascii="Garamond" w:hAnsi="Garamond" w:cs="Garamond"/>
          <w:spacing w:val="-3"/>
          <w:kern w:val="1"/>
          <w:u w:color="0000FF"/>
        </w:rPr>
        <w:t xml:space="preserve">―. </w:t>
      </w:r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“</w:t>
      </w:r>
      <w:r w:rsidR="00DA3447" w:rsidRPr="009431A4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The Controversial Image of Moses</w:t>
      </w:r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</w:t>
      </w:r>
      <w:r w:rsidR="00DA3447" w:rsidRPr="009431A4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in Rabbinic Literature</w:t>
      </w:r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”, EUARE Lectures. </w:t>
      </w:r>
      <w:proofErr w:type="spellStart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Exnihilo</w:t>
      </w:r>
      <w:proofErr w:type="spellEnd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and First Annual Conference 2017-2018, ed. Francesca </w:t>
      </w:r>
      <w:proofErr w:type="spellStart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Cadeddu</w:t>
      </w:r>
      <w:proofErr w:type="spellEnd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, Fondazione per le </w:t>
      </w:r>
      <w:proofErr w:type="spellStart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scienze</w:t>
      </w:r>
      <w:proofErr w:type="spellEnd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religiose Giovanni XXIII, Bologna, 2019, 179-189</w:t>
      </w:r>
    </w:p>
    <w:bookmarkEnd w:id="1"/>
    <w:p w14:paraId="692D0486" w14:textId="043A3BD2" w:rsidR="00F6078D" w:rsidRPr="006733B0" w:rsidRDefault="00DA3447" w:rsidP="00B66E81">
      <w:pPr>
        <w:widowControl w:val="0"/>
        <w:autoSpaceDE w:val="0"/>
        <w:autoSpaceDN w:val="0"/>
        <w:adjustRightInd w:val="0"/>
        <w:ind w:left="459" w:hanging="459"/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B66E81">
        <w:rPr>
          <w:rFonts w:ascii="Garamond" w:hAnsi="Garamond" w:cs="Garamond"/>
          <w:spacing w:val="-3"/>
          <w:kern w:val="1"/>
          <w:u w:color="0000FF"/>
          <w:lang w:val="en-US"/>
        </w:rPr>
        <w:t>“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>Between Hermeneutic and Rhetoric: The Parable of the Slave who Buys a Rotten Fish in Exegetical and Homiletical Midrashim</w:t>
      </w:r>
      <w:r w:rsidR="00B66E81">
        <w:rPr>
          <w:rFonts w:ascii="Garamond" w:hAnsi="Garamond" w:cs="Garamond"/>
          <w:spacing w:val="-3"/>
          <w:kern w:val="1"/>
          <w:u w:color="0000FF"/>
          <w:lang w:val="en-US"/>
        </w:rPr>
        <w:t>”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 in E. Staalduine </w:t>
      </w:r>
      <w:proofErr w:type="spellStart"/>
      <w:r w:rsidR="009C2AF3">
        <w:rPr>
          <w:rFonts w:ascii="Garamond" w:hAnsi="Garamond" w:cs="Garamond"/>
          <w:spacing w:val="-3"/>
          <w:kern w:val="1"/>
          <w:u w:color="0000FF"/>
          <w:lang w:val="en-US"/>
        </w:rPr>
        <w:t>en</w:t>
      </w:r>
      <w:proofErr w:type="spellEnd"/>
      <w:r w:rsidR="009C2AF3">
        <w:rPr>
          <w:rFonts w:ascii="Garamond" w:hAnsi="Garamond" w:cs="Garamond"/>
          <w:spacing w:val="-3"/>
          <w:kern w:val="1"/>
          <w:u w:color="0000FF"/>
          <w:lang w:val="en-US"/>
        </w:rPr>
        <w:t xml:space="preserve"> K. Spronk 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>(ed</w:t>
      </w:r>
      <w:r w:rsidR="009C2AF3">
        <w:rPr>
          <w:rFonts w:ascii="Garamond" w:hAnsi="Garamond" w:cs="Garamond"/>
          <w:spacing w:val="-3"/>
          <w:kern w:val="1"/>
          <w:u w:color="0000FF"/>
          <w:lang w:val="en-US"/>
        </w:rPr>
        <w:t>s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.), </w:t>
      </w:r>
      <w:r w:rsidR="009C2AF3" w:rsidRPr="009C2AF3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Hebrew Texts in Jewish, Christian and Muslim Surroundings</w:t>
      </w:r>
      <w:r w:rsidR="00F6078D">
        <w:rPr>
          <w:rFonts w:ascii="Garamond" w:hAnsi="Garamond" w:cs="Garamond"/>
          <w:spacing w:val="-3"/>
          <w:kern w:val="1"/>
          <w:u w:color="0000FF"/>
          <w:lang w:val="en-US"/>
        </w:rPr>
        <w:t>, Brill, Leiden, 201</w:t>
      </w:r>
      <w:r w:rsidR="00941781">
        <w:rPr>
          <w:rFonts w:ascii="Garamond" w:hAnsi="Garamond" w:cs="Garamond"/>
          <w:spacing w:val="-3"/>
          <w:kern w:val="1"/>
          <w:u w:color="0000FF"/>
          <w:lang w:val="en-US"/>
        </w:rPr>
        <w:t>8</w:t>
      </w:r>
      <w:r w:rsidR="00F6078D">
        <w:rPr>
          <w:rFonts w:ascii="Garamond" w:hAnsi="Garamond" w:cs="Garamond"/>
          <w:spacing w:val="-3"/>
          <w:kern w:val="1"/>
          <w:u w:color="0000FF"/>
          <w:lang w:val="en-US"/>
        </w:rPr>
        <w:t>, 50-64.</w:t>
      </w:r>
    </w:p>
    <w:p w14:paraId="0196A9F2" w14:textId="440E2A1B" w:rsidR="00CE0A60" w:rsidRPr="00CE0A60" w:rsidRDefault="00CE0A60" w:rsidP="00C56FAA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Times New Roman"/>
          <w:spacing w:val="-3"/>
          <w:kern w:val="1"/>
          <w:u w:color="0000FF"/>
          <w:lang w:val="en-US"/>
        </w:rPr>
      </w:pP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="00F6078D"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  <w:r w:rsidR="00F6078D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“</w:t>
      </w:r>
      <w:r w:rsidR="004B219A" w:rsidRP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The Contradictory Philosophical Lessons of the Parable of the Lame and the Blind Guards in Various Rabbinic 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M</w:t>
      </w:r>
      <w:r w:rsidR="004B219A" w:rsidRPr="004B219A">
        <w:rPr>
          <w:rFonts w:ascii="Garamond" w:hAnsi="Garamond" w:cs="Times New Roman"/>
          <w:spacing w:val="-3"/>
          <w:kern w:val="1"/>
          <w:u w:color="0000FF"/>
          <w:lang w:val="en-US"/>
        </w:rPr>
        <w:t>idrashim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”, in</w:t>
      </w: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D. Nelson 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and </w:t>
      </w:r>
      <w:r w:rsidR="004B219A"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R. Ulmer </w:t>
      </w: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>(eds.)</w:t>
      </w:r>
      <w:r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, </w:t>
      </w:r>
      <w:r>
        <w:rPr>
          <w:rFonts w:ascii="Garamond" w:hAnsi="Garamond" w:cs="Times New Roman"/>
          <w:i/>
          <w:iCs/>
          <w:spacing w:val="-3"/>
          <w:kern w:val="1"/>
          <w:u w:color="0000FF"/>
          <w:lang w:val="en-US"/>
        </w:rPr>
        <w:t xml:space="preserve">From Creation to Redemption: Progressive Approaches </w:t>
      </w:r>
      <w:r w:rsidR="004B219A">
        <w:rPr>
          <w:rFonts w:ascii="Garamond" w:hAnsi="Garamond" w:cs="Times New Roman"/>
          <w:i/>
          <w:iCs/>
          <w:spacing w:val="-3"/>
          <w:kern w:val="1"/>
          <w:u w:color="0000FF"/>
          <w:lang w:val="en-US"/>
        </w:rPr>
        <w:t>to Midrash.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>Proceedings of the Midrash Section, Society of Biblical Literature, Volume 7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(2017</w:t>
      </w:r>
      <w:r w:rsidR="00C56FAA">
        <w:rPr>
          <w:rFonts w:ascii="Garamond" w:hAnsi="Garamond" w:cs="Times New Roman"/>
          <w:spacing w:val="-3"/>
          <w:kern w:val="1"/>
          <w:u w:color="0000FF"/>
          <w:lang w:val="en-US"/>
        </w:rPr>
        <w:t>)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,</w:t>
      </w:r>
      <w:r w:rsidR="00080C71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Gorgias Press, Piscataway, NJ,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="00E0635D">
        <w:rPr>
          <w:rFonts w:ascii="Garamond" w:hAnsi="Garamond" w:cs="Times New Roman"/>
          <w:spacing w:val="-3"/>
          <w:kern w:val="1"/>
          <w:u w:color="0000FF"/>
          <w:lang w:val="en-US"/>
        </w:rPr>
        <w:lastRenderedPageBreak/>
        <w:t>153-171.</w:t>
      </w:r>
    </w:p>
    <w:p w14:paraId="5DC1E56C" w14:textId="498F82D5" w:rsidR="00004576" w:rsidRPr="000B200E" w:rsidRDefault="006059B7" w:rsidP="00DE332C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Times New Roman"/>
          <w:spacing w:val="-3"/>
          <w:kern w:val="1"/>
          <w:u w:color="0000FF"/>
        </w:rPr>
      </w:pPr>
      <w:r w:rsidRPr="000B200E">
        <w:rPr>
          <w:rFonts w:ascii="Garamond" w:hAnsi="Garamond" w:cs="Times New Roman"/>
          <w:spacing w:val="-3"/>
          <w:kern w:val="1"/>
          <w:u w:color="0000FF"/>
        </w:rPr>
        <w:t>Lieve M. Teugels</w:t>
      </w:r>
      <w:r w:rsidR="00004576" w:rsidRPr="000B200E">
        <w:rPr>
          <w:rFonts w:ascii="Garamond" w:hAnsi="Garamond" w:cs="Times New Roman"/>
          <w:spacing w:val="-3"/>
          <w:kern w:val="1"/>
          <w:u w:color="0000FF"/>
        </w:rPr>
        <w:t>,</w:t>
      </w:r>
    </w:p>
    <w:p w14:paraId="699D79A4" w14:textId="747EE36C" w:rsidR="007B5A88" w:rsidRPr="007B5A88" w:rsidRDefault="007B5A88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Times New Roman"/>
          <w:spacing w:val="-3"/>
          <w:kern w:val="1"/>
          <w:u w:color="0000FF"/>
        </w:rPr>
      </w:pPr>
      <w:r w:rsidRPr="000B200E">
        <w:rPr>
          <w:rFonts w:ascii="Garamond" w:hAnsi="Garamond" w:cs="Times New Roman"/>
          <w:spacing w:val="-3"/>
          <w:kern w:val="1"/>
          <w:u w:color="0000FF"/>
        </w:rPr>
        <w:tab/>
        <w:t xml:space="preserve"> </w:t>
      </w:r>
      <w:r w:rsidRPr="007B5A88">
        <w:rPr>
          <w:rFonts w:ascii="Garamond" w:hAnsi="Garamond" w:cs="Times New Roman"/>
          <w:spacing w:val="-3"/>
          <w:kern w:val="1"/>
          <w:u w:color="0000FF"/>
        </w:rPr>
        <w:t xml:space="preserve">&amp; Annette Merz, </w:t>
      </w:r>
      <w:r w:rsidR="00B66E81">
        <w:rPr>
          <w:rFonts w:ascii="Garamond" w:hAnsi="Garamond" w:cs="Times New Roman"/>
          <w:spacing w:val="-3"/>
          <w:kern w:val="1"/>
          <w:u w:color="0000FF"/>
        </w:rPr>
        <w:t>“</w:t>
      </w:r>
      <w:r w:rsidRPr="007B5A88">
        <w:rPr>
          <w:rFonts w:ascii="Garamond" w:hAnsi="Garamond" w:cs="Times New Roman"/>
          <w:spacing w:val="-3"/>
          <w:kern w:val="1"/>
          <w:u w:color="0000FF"/>
        </w:rPr>
        <w:t xml:space="preserve">Parabels in de oren van Joden uit de eerste eeuw.  Een kritische lezing van Amy-Jill </w:t>
      </w:r>
      <w:proofErr w:type="spellStart"/>
      <w:r w:rsidRPr="007B5A88">
        <w:rPr>
          <w:rFonts w:ascii="Garamond" w:hAnsi="Garamond" w:cs="Times New Roman"/>
          <w:spacing w:val="-3"/>
          <w:kern w:val="1"/>
          <w:u w:color="0000FF"/>
        </w:rPr>
        <w:t>Levine’s</w:t>
      </w:r>
      <w:proofErr w:type="spellEnd"/>
      <w:r w:rsidRPr="007B5A88">
        <w:rPr>
          <w:rFonts w:ascii="Garamond" w:hAnsi="Garamond" w:cs="Times New Roman"/>
          <w:spacing w:val="-3"/>
          <w:kern w:val="1"/>
          <w:u w:color="0000FF"/>
        </w:rPr>
        <w:t xml:space="preserve"> </w:t>
      </w:r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 xml:space="preserve">Short </w:t>
      </w:r>
      <w:proofErr w:type="spellStart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>Stories</w:t>
      </w:r>
      <w:proofErr w:type="spellEnd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 xml:space="preserve"> </w:t>
      </w:r>
      <w:proofErr w:type="spellStart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>by</w:t>
      </w:r>
      <w:proofErr w:type="spellEnd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 xml:space="preserve"> </w:t>
      </w:r>
      <w:proofErr w:type="spellStart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>Jesus</w:t>
      </w:r>
      <w:proofErr w:type="spellEnd"/>
      <w:r w:rsidR="00B66E81" w:rsidRPr="00B66E81">
        <w:rPr>
          <w:rFonts w:ascii="Garamond" w:hAnsi="Garamond" w:cs="Times New Roman"/>
          <w:spacing w:val="-3"/>
          <w:kern w:val="1"/>
          <w:u w:color="0000FF"/>
        </w:rPr>
        <w:t>”</w:t>
      </w:r>
      <w:r w:rsidRPr="007B5A88">
        <w:rPr>
          <w:rFonts w:ascii="Garamond" w:hAnsi="Garamond" w:cs="Times New Roman"/>
          <w:spacing w:val="-3"/>
          <w:kern w:val="1"/>
          <w:u w:color="0000FF"/>
        </w:rPr>
        <w:t>, in JSTR (NTT) 71/2 (2017) 169-184.</w:t>
      </w:r>
    </w:p>
    <w:p w14:paraId="0867B985" w14:textId="2DCF610D" w:rsidR="00004576" w:rsidRPr="00004576" w:rsidRDefault="00B66E81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B66E81">
        <w:rPr>
          <w:rFonts w:ascii="Garamond" w:hAnsi="Garamond" w:cs="Times New Roman"/>
          <w:spacing w:val="-3"/>
          <w:kern w:val="1"/>
          <w:u w:color="0000FF"/>
        </w:rPr>
        <w:t>Lieve M. Teugels,</w:t>
      </w:r>
      <w:r>
        <w:rPr>
          <w:rFonts w:ascii="Garamond" w:hAnsi="Garamond" w:cs="Garamond"/>
          <w:spacing w:val="-3"/>
          <w:kern w:val="1"/>
          <w:u w:color="0000FF"/>
        </w:rPr>
        <w:t xml:space="preserve"> “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Wijsheid als </w:t>
      </w:r>
      <w:proofErr w:type="spellStart"/>
      <w:r w:rsidR="000660EB">
        <w:rPr>
          <w:rFonts w:ascii="Garamond" w:hAnsi="Garamond" w:cs="Garamond"/>
          <w:spacing w:val="-3"/>
          <w:kern w:val="1"/>
          <w:u w:color="0000FF"/>
        </w:rPr>
        <w:t>T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>ora</w:t>
      </w:r>
      <w:proofErr w:type="spellEnd"/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 in de </w:t>
      </w:r>
      <w:r w:rsidR="000660EB">
        <w:rPr>
          <w:rFonts w:ascii="Garamond" w:hAnsi="Garamond" w:cs="Garamond"/>
          <w:spacing w:val="-3"/>
          <w:kern w:val="1"/>
          <w:u w:color="0000FF"/>
        </w:rPr>
        <w:t>R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abbijnse </w:t>
      </w:r>
      <w:r w:rsidR="000660EB">
        <w:rPr>
          <w:rFonts w:ascii="Garamond" w:hAnsi="Garamond" w:cs="Garamond"/>
          <w:spacing w:val="-3"/>
          <w:kern w:val="1"/>
          <w:u w:color="0000FF"/>
        </w:rPr>
        <w:t>T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raditie – Spreuken 8 in de </w:t>
      </w:r>
      <w:proofErr w:type="spellStart"/>
      <w:r w:rsidR="00004576" w:rsidRPr="00C421E6">
        <w:rPr>
          <w:rFonts w:ascii="Garamond" w:hAnsi="Garamond" w:cs="Garamond"/>
          <w:spacing w:val="-3"/>
          <w:kern w:val="1"/>
          <w:u w:color="0000FF"/>
        </w:rPr>
        <w:t>midrasj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>”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, in J. </w:t>
      </w:r>
      <w:proofErr w:type="spellStart"/>
      <w:r w:rsidR="00004576" w:rsidRPr="00C421E6">
        <w:rPr>
          <w:rFonts w:ascii="Garamond" w:hAnsi="Garamond" w:cs="Garamond"/>
          <w:spacing w:val="-3"/>
          <w:kern w:val="1"/>
          <w:u w:color="0000FF"/>
        </w:rPr>
        <w:t>Dubbink</w:t>
      </w:r>
      <w:proofErr w:type="spellEnd"/>
      <w:r w:rsidR="00004576" w:rsidRPr="00C421E6">
        <w:rPr>
          <w:rFonts w:ascii="Garamond" w:hAnsi="Garamond" w:cs="Garamond"/>
          <w:spacing w:val="-3"/>
          <w:kern w:val="1"/>
          <w:u w:color="0000FF"/>
        </w:rPr>
        <w:t>, N.A. Riemersma, K. Spronk, W.C.G. van Wieringen (</w:t>
      </w:r>
      <w:proofErr w:type="spellStart"/>
      <w:r w:rsidR="00004576" w:rsidRPr="00C421E6">
        <w:rPr>
          <w:rFonts w:ascii="Garamond" w:hAnsi="Garamond" w:cs="Garamond"/>
          <w:spacing w:val="-3"/>
          <w:kern w:val="1"/>
          <w:u w:color="0000FF"/>
        </w:rPr>
        <w:t>eds</w:t>
      </w:r>
      <w:proofErr w:type="spellEnd"/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.), </w:t>
      </w:r>
      <w:r w:rsidR="00004576" w:rsidRPr="00C421E6">
        <w:rPr>
          <w:rFonts w:ascii="Garamond" w:hAnsi="Garamond" w:cs="Garamond"/>
          <w:i/>
          <w:spacing w:val="-3"/>
          <w:kern w:val="1"/>
          <w:u w:color="0000FF"/>
        </w:rPr>
        <w:t xml:space="preserve">Wijsheid. Amsterdamse Cahiers voor Exegese van de Bijbel en zijn Tradities. </w:t>
      </w:r>
      <w:r w:rsidR="00004576">
        <w:rPr>
          <w:rFonts w:ascii="Garamond" w:hAnsi="Garamond" w:cs="Garamond"/>
          <w:i/>
          <w:spacing w:val="-3"/>
          <w:kern w:val="1"/>
          <w:u w:color="0000FF"/>
          <w:lang w:val="en-US"/>
        </w:rPr>
        <w:t>Cahier 31,</w:t>
      </w:r>
      <w:r w:rsidR="00004576">
        <w:rPr>
          <w:rFonts w:ascii="Garamond" w:hAnsi="Garamond" w:cs="Garamond"/>
          <w:spacing w:val="-3"/>
          <w:kern w:val="1"/>
          <w:u w:color="0000FF"/>
          <w:lang w:val="en-US"/>
        </w:rPr>
        <w:t xml:space="preserve"> 2VM, </w:t>
      </w:r>
      <w:proofErr w:type="spellStart"/>
      <w:r w:rsidR="00004576">
        <w:rPr>
          <w:rFonts w:ascii="Garamond" w:hAnsi="Garamond" w:cs="Garamond"/>
          <w:spacing w:val="-3"/>
          <w:kern w:val="1"/>
          <w:u w:color="0000FF"/>
          <w:lang w:val="en-US"/>
        </w:rPr>
        <w:t>Bergambacht</w:t>
      </w:r>
      <w:proofErr w:type="spellEnd"/>
      <w:r w:rsidR="00004576">
        <w:rPr>
          <w:rFonts w:ascii="Garamond" w:hAnsi="Garamond" w:cs="Garamond"/>
          <w:spacing w:val="-3"/>
          <w:kern w:val="1"/>
          <w:u w:color="0000FF"/>
          <w:lang w:val="en-US"/>
        </w:rPr>
        <w:t xml:space="preserve"> 2017, 31-39.</w:t>
      </w:r>
    </w:p>
    <w:p w14:paraId="708AF3EA" w14:textId="58B79352" w:rsidR="006059B7" w:rsidRPr="003F047D" w:rsidRDefault="00004576" w:rsidP="00DE332C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/>
        </w:rPr>
      </w:pPr>
      <w:r w:rsidRPr="00C421E6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C421E6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6059B7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‘ “Whoever saves a soul saves an entire world” - </w:t>
      </w:r>
      <w:proofErr w:type="spellStart"/>
      <w:r w:rsidR="006059B7" w:rsidRPr="006733B0">
        <w:rPr>
          <w:rFonts w:ascii="Garamond" w:hAnsi="Garamond" w:cs="Garamond"/>
          <w:spacing w:val="-3"/>
          <w:kern w:val="1"/>
          <w:u w:color="0000FF"/>
          <w:lang w:val="en-US"/>
        </w:rPr>
        <w:t>Pikuah</w:t>
      </w:r>
      <w:proofErr w:type="spellEnd"/>
      <w:r w:rsidR="006059B7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Nefesh in Rabbinic</w:t>
      </w:r>
      <w:r w:rsidR="006059B7" w:rsidRPr="006733B0">
        <w:rPr>
          <w:rFonts w:ascii="Garamond" w:hAnsi="Garamond"/>
          <w:lang w:val="en-GB"/>
        </w:rPr>
        <w:t xml:space="preserve"> Literature’, in </w:t>
      </w:r>
      <w:r w:rsidR="006059B7" w:rsidRPr="006733B0">
        <w:rPr>
          <w:rFonts w:ascii="Garamond" w:hAnsi="Garamond"/>
          <w:lang w:val="en-US"/>
        </w:rPr>
        <w:t xml:space="preserve">Annette </w:t>
      </w:r>
      <w:proofErr w:type="spellStart"/>
      <w:r w:rsidR="006059B7" w:rsidRPr="006733B0">
        <w:rPr>
          <w:rFonts w:ascii="Garamond" w:hAnsi="Garamond"/>
          <w:lang w:val="en-US"/>
        </w:rPr>
        <w:t>Weissenrieder</w:t>
      </w:r>
      <w:proofErr w:type="spellEnd"/>
      <w:r w:rsidR="006059B7" w:rsidRPr="006733B0">
        <w:rPr>
          <w:rFonts w:ascii="Garamond" w:hAnsi="Garamond"/>
          <w:lang w:val="en-US"/>
        </w:rPr>
        <w:t xml:space="preserve"> (ed.), </w:t>
      </w:r>
      <w:r w:rsidR="006059B7" w:rsidRPr="006733B0">
        <w:rPr>
          <w:rFonts w:ascii="Garamond" w:hAnsi="Garamond"/>
          <w:i/>
          <w:lang w:val="en-US"/>
        </w:rPr>
        <w:t xml:space="preserve">Religion and </w:t>
      </w:r>
      <w:r w:rsidR="00DE332C">
        <w:rPr>
          <w:rFonts w:ascii="Garamond" w:hAnsi="Garamond"/>
          <w:i/>
          <w:lang w:val="en-US"/>
        </w:rPr>
        <w:t>Illness</w:t>
      </w:r>
      <w:r w:rsidR="006059B7" w:rsidRPr="006733B0">
        <w:rPr>
          <w:rFonts w:ascii="Garamond" w:hAnsi="Garamond"/>
          <w:lang w:val="en-US"/>
        </w:rPr>
        <w:t xml:space="preserve">, </w:t>
      </w:r>
      <w:r w:rsidR="006059B7" w:rsidRPr="006733B0">
        <w:rPr>
          <w:rFonts w:ascii="Garamond" w:hAnsi="Garamond"/>
          <w:lang w:val="en-GB"/>
        </w:rPr>
        <w:t xml:space="preserve">Wipf and Stock. </w:t>
      </w:r>
      <w:r w:rsidR="006059B7" w:rsidRPr="003F047D">
        <w:rPr>
          <w:rFonts w:ascii="Garamond" w:hAnsi="Garamond"/>
        </w:rPr>
        <w:t xml:space="preserve">Eugene (Or.), 2016, 235-259. </w:t>
      </w:r>
    </w:p>
    <w:p w14:paraId="0DE03D3E" w14:textId="1B63E6BB" w:rsidR="00BB07E0" w:rsidRPr="006733B0" w:rsidRDefault="00004576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i/>
          <w:spacing w:val="-3"/>
          <w:kern w:val="1"/>
          <w:u w:color="0000FF"/>
        </w:rPr>
      </w:pPr>
      <w:r w:rsidRPr="003F047D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3F047D">
        <w:rPr>
          <w:rFonts w:ascii="Garamond" w:hAnsi="Garamond" w:cs="Garamond"/>
          <w:spacing w:val="-3"/>
          <w:kern w:val="1"/>
          <w:u w:color="0000FF"/>
        </w:rPr>
        <w:t>.</w:t>
      </w:r>
      <w:r w:rsidR="00BB07E0" w:rsidRPr="003F047D">
        <w:rPr>
          <w:rFonts w:ascii="Garamond" w:hAnsi="Garamond" w:cs="Garamond"/>
          <w:spacing w:val="-3"/>
          <w:kern w:val="1"/>
          <w:u w:color="0000FF"/>
        </w:rPr>
        <w:t xml:space="preserve"> </w:t>
      </w:r>
      <w:r w:rsidR="00B66E81" w:rsidRPr="006733B0">
        <w:rPr>
          <w:rFonts w:ascii="Garamond" w:hAnsi="Garamond" w:cs="Garamond"/>
          <w:kern w:val="1"/>
          <w:u w:color="0000FF"/>
        </w:rPr>
        <w:t>“</w:t>
      </w:r>
      <w:r w:rsidR="00BB07E0" w:rsidRPr="006733B0">
        <w:rPr>
          <w:rFonts w:ascii="Garamond" w:hAnsi="Garamond" w:cs="Garamond"/>
          <w:spacing w:val="-3"/>
          <w:kern w:val="1"/>
          <w:u w:color="0000FF"/>
        </w:rPr>
        <w:t>Het huwelijk als bestemming van de mens? Rabbijnse lezingen van het scheppingsverhaal</w:t>
      </w:r>
      <w:r w:rsidR="00B66E81">
        <w:rPr>
          <w:rFonts w:ascii="Garamond" w:hAnsi="Garamond" w:cs="Garamond"/>
          <w:kern w:val="1"/>
          <w:u w:color="0000FF"/>
        </w:rPr>
        <w:t xml:space="preserve">”, </w:t>
      </w:r>
      <w:r w:rsidR="00BB07E0" w:rsidRPr="006733B0">
        <w:rPr>
          <w:rFonts w:ascii="Garamond" w:hAnsi="Garamond" w:cs="Garamond"/>
          <w:b/>
          <w:spacing w:val="-3"/>
          <w:kern w:val="1"/>
          <w:u w:color="0000FF"/>
        </w:rPr>
        <w:t xml:space="preserve"> </w:t>
      </w:r>
      <w:r w:rsidR="00BB07E0" w:rsidRPr="006733B0">
        <w:rPr>
          <w:rFonts w:ascii="Garamond" w:hAnsi="Garamond" w:cs="Garamond"/>
          <w:spacing w:val="-3"/>
          <w:kern w:val="1"/>
          <w:u w:color="0000FF"/>
        </w:rPr>
        <w:t xml:space="preserve">in </w:t>
      </w:r>
      <w:r w:rsidR="00BB07E0" w:rsidRPr="006733B0">
        <w:rPr>
          <w:rFonts w:ascii="Garamond" w:hAnsi="Garamond" w:cs="Garamond"/>
          <w:i/>
          <w:spacing w:val="-3"/>
          <w:kern w:val="1"/>
          <w:u w:color="0000FF"/>
        </w:rPr>
        <w:t>Schrift</w:t>
      </w:r>
      <w:r w:rsidR="00BB07E0">
        <w:rPr>
          <w:rFonts w:ascii="Garamond" w:hAnsi="Garamond" w:cs="Garamond"/>
          <w:i/>
          <w:spacing w:val="-3"/>
          <w:kern w:val="1"/>
          <w:u w:color="0000FF"/>
        </w:rPr>
        <w:t xml:space="preserve"> </w:t>
      </w:r>
      <w:r w:rsidR="00BB07E0">
        <w:rPr>
          <w:rFonts w:ascii="Garamond" w:hAnsi="Garamond" w:cs="Garamond"/>
          <w:iCs/>
          <w:spacing w:val="-3"/>
          <w:kern w:val="1"/>
          <w:u w:color="0000FF"/>
        </w:rPr>
        <w:t>48/4 (Sept. 2016)128-132.</w:t>
      </w:r>
    </w:p>
    <w:p w14:paraId="5D5FB744" w14:textId="3E98964E" w:rsidR="00B162C8" w:rsidRPr="006733B0" w:rsidRDefault="00B162C8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</w:t>
      </w:r>
      <w:r w:rsidR="00B66E81">
        <w:rPr>
          <w:rFonts w:ascii="Garamond" w:hAnsi="Garamond" w:cs="Garamond"/>
          <w:spacing w:val="-3"/>
          <w:kern w:val="1"/>
          <w:u w:color="0000FF"/>
        </w:rPr>
        <w:t>“</w:t>
      </w:r>
      <w:r w:rsidRPr="006733B0">
        <w:rPr>
          <w:rFonts w:ascii="Garamond" w:hAnsi="Garamond" w:cs="Garamond"/>
          <w:spacing w:val="-3"/>
          <w:kern w:val="1"/>
          <w:u w:color="0000FF"/>
        </w:rPr>
        <w:t>De Parabel van de Lamme en de Blinde in de Rabbijnse Overlevering: Externe en Interne Confrontaties</w:t>
      </w:r>
      <w:r w:rsidR="00B66E81">
        <w:rPr>
          <w:rFonts w:ascii="Garamond" w:hAnsi="Garamond" w:cs="Garamond"/>
          <w:spacing w:val="-3"/>
          <w:kern w:val="1"/>
          <w:u w:color="0000FF"/>
        </w:rPr>
        <w:t xml:space="preserve">”, 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 in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Religieuze Confrontaties in de Oudheid.</w:t>
      </w:r>
      <w:r w:rsidR="00AB2C6E"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Opstellen bij de </w:t>
      </w:r>
      <w:proofErr w:type="spellStart"/>
      <w:r w:rsidRPr="006733B0">
        <w:rPr>
          <w:rFonts w:ascii="Garamond" w:hAnsi="Garamond" w:cs="Garamond"/>
          <w:i/>
          <w:spacing w:val="-3"/>
          <w:kern w:val="1"/>
          <w:u w:color="0000FF"/>
        </w:rPr>
        <w:t>Zevenstigste</w:t>
      </w:r>
      <w:proofErr w:type="spellEnd"/>
      <w:r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 Verjaardag van Pieter W. van der Horst -  Nederlands Theologisch Tijdschrift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 7</w:t>
      </w:r>
      <w:r w:rsidR="009C2AF3">
        <w:rPr>
          <w:rFonts w:ascii="Garamond" w:hAnsi="Garamond" w:cs="Garamond"/>
          <w:spacing w:val="-3"/>
          <w:kern w:val="1"/>
          <w:u w:color="0000FF"/>
        </w:rPr>
        <w:t>0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/3, </w:t>
      </w:r>
      <w:r w:rsidR="00AB2C6E" w:rsidRPr="006733B0">
        <w:rPr>
          <w:rFonts w:ascii="Garamond" w:hAnsi="Garamond" w:cs="Garamond"/>
          <w:spacing w:val="-3"/>
          <w:kern w:val="1"/>
          <w:u w:color="0000FF"/>
        </w:rPr>
        <w:t xml:space="preserve">2016, </w:t>
      </w:r>
      <w:r w:rsidRPr="006733B0">
        <w:rPr>
          <w:rFonts w:ascii="Garamond" w:hAnsi="Garamond" w:cs="Garamond"/>
          <w:spacing w:val="-3"/>
          <w:kern w:val="1"/>
          <w:u w:color="0000FF"/>
        </w:rPr>
        <w:t>236-245.</w:t>
      </w:r>
    </w:p>
    <w:p w14:paraId="22644F55" w14:textId="5AE0D234" w:rsidR="00237128" w:rsidRPr="006733B0" w:rsidRDefault="00237128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</w:t>
      </w:r>
      <w:r w:rsidR="00B66E81">
        <w:rPr>
          <w:rFonts w:ascii="Garamond" w:hAnsi="Garamond" w:cs="Garamond"/>
          <w:spacing w:val="-3"/>
          <w:kern w:val="1"/>
          <w:u w:color="0000FF"/>
          <w:lang w:val="en-US"/>
        </w:rPr>
        <w:t>“</w:t>
      </w:r>
      <w:r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>Towards an Annotate</w:t>
      </w:r>
      <w:r w:rsidR="00B66E81">
        <w:rPr>
          <w:rFonts w:ascii="Garamond" w:hAnsi="Garamond" w:cs="Garamond"/>
          <w:bCs/>
          <w:spacing w:val="-3"/>
          <w:kern w:val="1"/>
          <w:u w:color="0000FF"/>
          <w:lang w:val="en-US"/>
        </w:rPr>
        <w:t xml:space="preserve">d Edition of Tannaitic Parables”, </w:t>
      </w:r>
      <w:r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 xml:space="preserve"> in K. Spronk </w:t>
      </w:r>
      <w:r w:rsidR="00C30FC5"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>(ed</w:t>
      </w:r>
      <w:r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>.),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 xml:space="preserve">The Present State of </w:t>
      </w:r>
      <w:r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>Old Testament Studies</w:t>
      </w:r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 xml:space="preserve"> in the Low Countries: A Collection of Old Testament Studies Published on the Occasion of the Seventy-Fifth Anniversary of the </w:t>
      </w:r>
      <w:proofErr w:type="spellStart"/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>Oudtestamentisch</w:t>
      </w:r>
      <w:proofErr w:type="spellEnd"/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 xml:space="preserve"> </w:t>
      </w:r>
      <w:proofErr w:type="spellStart"/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>Werkgezelschap</w:t>
      </w:r>
      <w:proofErr w:type="spellEnd"/>
      <w:r w:rsidR="00C30FC5" w:rsidRPr="006733B0">
        <w:rPr>
          <w:rFonts w:ascii="Garamond" w:hAnsi="Garamond" w:cs="Garamond"/>
          <w:spacing w:val="-3"/>
          <w:kern w:val="1"/>
          <w:u w:color="0000FF"/>
          <w:lang w:val="en-US"/>
        </w:rPr>
        <w:t>, Brill, Leiden 2016,</w:t>
      </w:r>
      <w:r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ab/>
      </w:r>
      <w:r w:rsidR="00C30FC5" w:rsidRPr="006733B0">
        <w:rPr>
          <w:rFonts w:ascii="Garamond" w:hAnsi="Garamond" w:cs="Garamond"/>
          <w:spacing w:val="-3"/>
          <w:kern w:val="1"/>
          <w:u w:color="0000FF"/>
          <w:lang w:val="en-US"/>
        </w:rPr>
        <w:t>248-266</w:t>
      </w:r>
      <w:r w:rsidR="00376FA7" w:rsidRPr="006733B0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</w:p>
    <w:p w14:paraId="498A2B32" w14:textId="71C55F22" w:rsidR="00656E3C" w:rsidRPr="006733B0" w:rsidRDefault="00656E3C" w:rsidP="00B66E81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</w:t>
      </w:r>
      <w:r w:rsidR="00B66E81">
        <w:rPr>
          <w:rFonts w:ascii="Garamond" w:hAnsi="Garamond" w:cs="Garamond"/>
          <w:spacing w:val="-3"/>
          <w:kern w:val="1"/>
          <w:u w:color="0000FF"/>
        </w:rPr>
        <w:t>“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De Brede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Hagada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>: Een oud boek in een eigentijdse jas</w:t>
      </w:r>
      <w:r w:rsidR="00B66E81">
        <w:rPr>
          <w:rFonts w:ascii="Garamond" w:hAnsi="Garamond" w:cs="Garamond"/>
          <w:spacing w:val="-3"/>
          <w:kern w:val="1"/>
          <w:u w:color="0000FF"/>
        </w:rPr>
        <w:t>”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, in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N</w:t>
      </w:r>
      <w:r w:rsidR="006A7CEA"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ederlands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T</w:t>
      </w:r>
      <w:r w:rsidR="006A7CEA"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heologisch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T</w:t>
      </w:r>
      <w:r w:rsidR="006A7CEA" w:rsidRPr="006733B0">
        <w:rPr>
          <w:rFonts w:ascii="Garamond" w:hAnsi="Garamond" w:cs="Garamond"/>
          <w:i/>
          <w:spacing w:val="-3"/>
          <w:kern w:val="1"/>
          <w:u w:color="0000FF"/>
        </w:rPr>
        <w:t>ijdschrift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 69/1, 2015, 57–66.</w:t>
      </w:r>
    </w:p>
    <w:p w14:paraId="557549DD" w14:textId="77777777" w:rsidR="00BD511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</w:t>
      </w:r>
      <w:r w:rsidRPr="006733B0">
        <w:rPr>
          <w:rFonts w:ascii="Garamond" w:hAnsi="Garamond" w:cs="Garamond"/>
          <w:kern w:val="1"/>
          <w:u w:color="0000FF"/>
        </w:rPr>
        <w:t>“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Blending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the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Borders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between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Literature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Commentary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Interpretation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Self-Reflection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: Metalepsis in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Rabbinic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Midrash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”, in Peter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von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Möllendorf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Ute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E. Eisen (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eds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.),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Über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die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Grenze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: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Metalepse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in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Text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-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und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Bildmedien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des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Altertums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</w:t>
      </w:r>
      <w:r w:rsidRPr="006733B0">
        <w:rPr>
          <w:rFonts w:ascii="Garamond" w:hAnsi="Garamond" w:cs="Garamond"/>
          <w:spacing w:val="-3"/>
          <w:kern w:val="1"/>
          <w:u w:color="0000FF"/>
        </w:rPr>
        <w:t>(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Narratologia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>, 39), Walter de Gruyter, Berlin 2013, 405-430.</w:t>
      </w:r>
    </w:p>
    <w:p w14:paraId="219166DF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 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“Rabbinic Literature: Hebrew Bible/Jewish Scriptures”, in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Oxford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Encyclopaedia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of the Bible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Oxford University Press, New York, NY 2011, 239-247.</w:t>
      </w:r>
    </w:p>
    <w:p w14:paraId="63E881A2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  “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Pirke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Avot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>, the Sayings of the Fathers”, in David M. Fahey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iCs/>
          <w:spacing w:val="-3"/>
          <w:kern w:val="1"/>
          <w:lang w:val="en-US"/>
        </w:rPr>
        <w:t xml:space="preserve">(ed.),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Milestone Documents in World Religions,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Salem Press, Dallas, TX, 2010, Vol. 1, pp. 454-467.  Also available as online publication.</w:t>
      </w:r>
    </w:p>
    <w:p w14:paraId="2DEF8571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  “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”, in Allison, Jr., Dale C.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a.o.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(eds.),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Encyclopaedia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of the Bible and its Reception (EBR)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, vol. 1, </w:t>
      </w:r>
      <w:r w:rsidRPr="006733B0">
        <w:rPr>
          <w:rFonts w:ascii="Garamond" w:hAnsi="Garamond" w:cs="Garamond"/>
          <w:iCs/>
          <w:spacing w:val="-3"/>
          <w:kern w:val="1"/>
          <w:lang w:val="en-US"/>
        </w:rPr>
        <w:t>Walter de Gruyter, Berlin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>(2009) 571-572. Also available as online publication.</w:t>
      </w:r>
    </w:p>
    <w:p w14:paraId="6385A840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“Textual Criticism of a Late Rabbinic Midrash: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”, in Lieve M. Teugels &amp; Rivka Ulmer (eds.),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Recent Developments in Midrash Research. Proceedings of the 2002 and 2003 SBL Consultation on Midrash</w:t>
      </w:r>
      <w:r w:rsidRPr="006733B0">
        <w:rPr>
          <w:rFonts w:ascii="Garamond" w:hAnsi="Garamond" w:cs="Garamond"/>
          <w:spacing w:val="-3"/>
          <w:kern w:val="1"/>
          <w:lang w:val="en-US"/>
        </w:rPr>
        <w:t>, Gorgias Press, Piscataway 2005, 137-153.</w:t>
      </w:r>
    </w:p>
    <w:p w14:paraId="513E6D49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 xml:space="preserve">.  “De Symboliek van het Kwaad in een rabbijnse tekst: ‘Babylon’ als pseudoniem voor ‘Christendom’”,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: “Appendix: Een Methodologische noot over de tragiek van de geschiedenis en de schoonheid van de hermeneutiek in de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midrasj</w:t>
      </w:r>
      <w:proofErr w:type="spellEnd"/>
      <w:r w:rsidRPr="006733B0">
        <w:rPr>
          <w:rFonts w:ascii="Garamond" w:hAnsi="Garamond" w:cs="Garamond"/>
          <w:spacing w:val="-3"/>
          <w:kern w:val="1"/>
        </w:rPr>
        <w:t>”, in B.-J. Lietaert Peerbolte en E. Tigchelaar (</w:t>
      </w:r>
      <w:proofErr w:type="spellStart"/>
      <w:r w:rsidRPr="006733B0">
        <w:rPr>
          <w:rFonts w:ascii="Garamond" w:hAnsi="Garamond" w:cs="Garamond"/>
          <w:spacing w:val="-3"/>
          <w:kern w:val="1"/>
        </w:rPr>
        <w:t>eds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</w:rPr>
        <w:t>.), Kennis van het Kwaad. Zeven visies uit Jodendom en Christendom</w:t>
      </w:r>
      <w:r w:rsidRPr="006733B0">
        <w:rPr>
          <w:rFonts w:ascii="Garamond" w:hAnsi="Garamond" w:cs="Garamond"/>
          <w:spacing w:val="-3"/>
          <w:kern w:val="1"/>
        </w:rPr>
        <w:t>, Meinema, Zoetermeer 2004, 121-145, 147-149.</w:t>
      </w:r>
    </w:p>
    <w:p w14:paraId="46A9D547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 xml:space="preserve">.  “The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Twin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-Sisters of Cain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Abel: A Survey of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the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Rabbinic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Sources”, in Gerard P. Luttikhuizen (ed.),</w:t>
      </w:r>
      <w:r w:rsidRPr="006733B0">
        <w:rPr>
          <w:rFonts w:ascii="Garamond" w:hAnsi="Garamond" w:cs="Garamond"/>
          <w:i/>
          <w:iCs/>
          <w:spacing w:val="-3"/>
          <w:kern w:val="1"/>
        </w:rPr>
        <w:t xml:space="preserve"> Eve’s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</w:rPr>
        <w:t>Children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</w:rPr>
        <w:t xml:space="preserve">.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The Biblical Stories Retold and Interpreted in Jewish and Christian Traditions</w:t>
      </w:r>
      <w:r w:rsidRPr="006733B0">
        <w:rPr>
          <w:rFonts w:ascii="Garamond" w:hAnsi="Garamond" w:cs="Garamond"/>
          <w:spacing w:val="-3"/>
          <w:kern w:val="1"/>
          <w:lang w:val="en-US"/>
        </w:rPr>
        <w:t>, Brill, Leiden 2003, 47-56.</w:t>
      </w:r>
    </w:p>
    <w:p w14:paraId="32BA8FB5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Pr="006733B0">
        <w:rPr>
          <w:rFonts w:ascii="Garamond" w:hAnsi="Garamond" w:cs="Garamond"/>
          <w:kern w:val="1"/>
          <w:lang w:val="en-US"/>
        </w:rPr>
        <w:t xml:space="preserve"> “Textual Criticism of Late Rabbinic Midrashim: The Example of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 in Wim Weren &amp; Dietrich-Alex Koch (eds.), </w:t>
      </w:r>
      <w:r w:rsidRPr="006733B0">
        <w:rPr>
          <w:rFonts w:ascii="Garamond" w:hAnsi="Garamond" w:cs="Garamond"/>
          <w:i/>
          <w:iCs/>
          <w:kern w:val="1"/>
          <w:lang w:val="en-US"/>
        </w:rPr>
        <w:t>Recent Developments in Textual Criticism: New Testament, Early-Jewish and Early-Christian Writings</w:t>
      </w:r>
      <w:r w:rsidRPr="006733B0">
        <w:rPr>
          <w:rFonts w:ascii="Garamond" w:hAnsi="Garamond" w:cs="Garamond"/>
          <w:kern w:val="1"/>
          <w:lang w:val="en-US"/>
        </w:rPr>
        <w:t xml:space="preserve"> (Studies in Theology and Religion), Van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Gorcum</w:t>
      </w:r>
      <w:proofErr w:type="spellEnd"/>
      <w:r w:rsidRPr="006733B0">
        <w:rPr>
          <w:rFonts w:ascii="Garamond" w:hAnsi="Garamond" w:cs="Garamond"/>
          <w:kern w:val="1"/>
          <w:lang w:val="en-US"/>
        </w:rPr>
        <w:t>, Assen 2003, 207-241.</w:t>
      </w:r>
    </w:p>
    <w:p w14:paraId="26F3580E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lastRenderedPageBreak/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Pr="006733B0">
        <w:rPr>
          <w:rFonts w:ascii="Garamond" w:hAnsi="Garamond" w:cs="Garamond"/>
          <w:kern w:val="1"/>
          <w:lang w:val="en-US"/>
        </w:rPr>
        <w:t xml:space="preserve"> “Jewish Studies Classics. An Introduction to the Series”, included the titles appearing in the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Jewish Studies Classics </w:t>
      </w:r>
      <w:r w:rsidRPr="006733B0">
        <w:rPr>
          <w:rFonts w:ascii="Garamond" w:hAnsi="Garamond" w:cs="Garamond"/>
          <w:kern w:val="1"/>
          <w:lang w:val="en-US"/>
        </w:rPr>
        <w:t xml:space="preserve">Series, Gorgias Press, 2003-2006 (now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Kiraz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Jewish Studies Archive).</w:t>
      </w:r>
    </w:p>
    <w:p w14:paraId="58C261DD" w14:textId="77777777" w:rsidR="00BD511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Pr="006733B0">
        <w:rPr>
          <w:rFonts w:ascii="Garamond" w:hAnsi="Garamond" w:cs="Garamond"/>
          <w:kern w:val="1"/>
          <w:lang w:val="en-US"/>
        </w:rPr>
        <w:t xml:space="preserve"> “Fragment’s Unusual Features”, in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Geniza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Fragments. The Newsletter of the Cambridge University’s Taylor-Schechter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Geniza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Reseacrh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Unit at Cambridge University Library</w:t>
      </w:r>
      <w:r w:rsidRPr="006733B0">
        <w:rPr>
          <w:rFonts w:ascii="Garamond" w:hAnsi="Garamond" w:cs="Garamond"/>
          <w:kern w:val="1"/>
          <w:lang w:val="en-US"/>
        </w:rPr>
        <w:t>, 44 (October 2002) 4.</w:t>
      </w:r>
    </w:p>
    <w:p w14:paraId="690752D5" w14:textId="3E887504" w:rsidR="00522A1C" w:rsidRPr="006733B0" w:rsidRDefault="00522A1C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>
        <w:rPr>
          <w:rFonts w:ascii="Garamond" w:hAnsi="Garamond" w:cs="Garamond"/>
          <w:spacing w:val="-3"/>
          <w:kern w:val="1"/>
          <w:lang w:val="en-US"/>
        </w:rPr>
        <w:t xml:space="preserve"> “</w:t>
      </w:r>
      <w:proofErr w:type="spellStart"/>
      <w:r>
        <w:rPr>
          <w:rFonts w:ascii="Garamond" w:hAnsi="Garamond" w:cs="Garamond"/>
          <w:spacing w:val="-3"/>
          <w:kern w:val="1"/>
          <w:lang w:val="en-US"/>
        </w:rPr>
        <w:t>Midrasj</w:t>
      </w:r>
      <w:proofErr w:type="spellEnd"/>
      <w:r>
        <w:rPr>
          <w:rFonts w:ascii="Garamond" w:hAnsi="Garamond" w:cs="Garamond"/>
          <w:spacing w:val="-3"/>
          <w:kern w:val="1"/>
          <w:lang w:val="en-US"/>
        </w:rPr>
        <w:t xml:space="preserve">”, in </w:t>
      </w:r>
      <w:proofErr w:type="spellStart"/>
      <w:r w:rsidRPr="00522A1C">
        <w:rPr>
          <w:rFonts w:ascii="Garamond" w:hAnsi="Garamond" w:cs="Garamond"/>
          <w:i/>
          <w:spacing w:val="-3"/>
          <w:kern w:val="1"/>
          <w:lang w:val="en-US"/>
        </w:rPr>
        <w:t>Schrift</w:t>
      </w:r>
      <w:proofErr w:type="spellEnd"/>
      <w:r>
        <w:rPr>
          <w:rFonts w:ascii="Garamond" w:hAnsi="Garamond" w:cs="Garamond"/>
          <w:spacing w:val="-3"/>
          <w:kern w:val="1"/>
          <w:lang w:val="en-US"/>
        </w:rPr>
        <w:t xml:space="preserve"> 194 (2001) 35-37.</w:t>
      </w:r>
    </w:p>
    <w:p w14:paraId="587CC090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 </w:t>
      </w:r>
      <w:r w:rsidRPr="006733B0">
        <w:rPr>
          <w:rFonts w:ascii="Garamond" w:hAnsi="Garamond" w:cs="Garamond"/>
          <w:kern w:val="1"/>
          <w:lang w:val="en-US"/>
        </w:rPr>
        <w:t xml:space="preserve">“Gap Filling and Linkage in the Midrash on the Rebekah Cycle”, in A.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Wenin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e.a.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(eds),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Studies in the Book of Genesis. Literature, Redaction and History </w:t>
      </w:r>
      <w:r w:rsidRPr="006733B0">
        <w:rPr>
          <w:rFonts w:ascii="Garamond" w:hAnsi="Garamond" w:cs="Garamond"/>
          <w:kern w:val="1"/>
          <w:lang w:val="en-US"/>
        </w:rPr>
        <w:t xml:space="preserve">(BETL 155),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Peeters</w:t>
      </w:r>
      <w:proofErr w:type="spellEnd"/>
      <w:r w:rsidRPr="006733B0">
        <w:rPr>
          <w:rFonts w:ascii="Garamond" w:hAnsi="Garamond" w:cs="Garamond"/>
          <w:kern w:val="1"/>
          <w:lang w:val="en-US"/>
        </w:rPr>
        <w:t>, Leuven 2000, 585-598.</w:t>
      </w:r>
    </w:p>
    <w:p w14:paraId="62786A6F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“Unraveling the Rabbis’ Web. A Response to Miriam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Peskowitz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”, in J. -W. Van Henten &amp; A. Brenner (eds.),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Families and Family Relations as Represented in Early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Judaisms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and Early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Christianities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>: Texts and Fictions</w:t>
      </w:r>
      <w:r w:rsidRPr="006733B0">
        <w:rPr>
          <w:rFonts w:ascii="Garamond" w:hAnsi="Garamond" w:cs="Garamond"/>
          <w:kern w:val="1"/>
          <w:lang w:val="en-US"/>
        </w:rPr>
        <w:t xml:space="preserve">  (Star, 2), Deo Publishing, Leiden 2000, 135-142.</w:t>
      </w:r>
    </w:p>
    <w:p w14:paraId="5AEF3BB6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 </w:t>
      </w:r>
      <w:r w:rsidRPr="006733B0">
        <w:rPr>
          <w:rFonts w:ascii="Garamond" w:hAnsi="Garamond" w:cs="Garamond"/>
          <w:spacing w:val="-2"/>
          <w:kern w:val="1"/>
          <w:lang w:val="en-US"/>
        </w:rPr>
        <w:t xml:space="preserve">“Two Centuries of Midrash Study: A Survey of Some Standard Works on Rabbinic Midrash and its Methods”, </w:t>
      </w:r>
      <w:proofErr w:type="spellStart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>Nederlands</w:t>
      </w:r>
      <w:proofErr w:type="spellEnd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>Theologisch</w:t>
      </w:r>
      <w:proofErr w:type="spellEnd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>Tijdschrift</w:t>
      </w:r>
      <w:proofErr w:type="spellEnd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2"/>
          <w:kern w:val="1"/>
          <w:lang w:val="en-US"/>
        </w:rPr>
        <w:t>54 (2000) 125-144.</w:t>
      </w:r>
    </w:p>
    <w:p w14:paraId="22ED4AC9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“The Creation of the Human in Rabbinic Interpretation”, in G.P.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Luttikhuizen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(ed.), </w:t>
      </w:r>
      <w:r w:rsidRPr="006733B0">
        <w:rPr>
          <w:rFonts w:ascii="Garamond" w:hAnsi="Garamond" w:cs="Garamond"/>
          <w:i/>
          <w:iCs/>
          <w:kern w:val="1"/>
          <w:lang w:val="en-US"/>
        </w:rPr>
        <w:t>The Creation of Man and Woman</w:t>
      </w:r>
      <w:r w:rsidRPr="006733B0">
        <w:rPr>
          <w:rFonts w:ascii="Garamond" w:hAnsi="Garamond" w:cs="Garamond"/>
          <w:kern w:val="1"/>
          <w:lang w:val="en-US"/>
        </w:rPr>
        <w:t xml:space="preserve"> (Themes in Biblical Narrative, 3), Brill, Leiden 2000, 107-127.</w:t>
      </w:r>
    </w:p>
    <w:p w14:paraId="15E6A0C8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>“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and the Triennial Lectionary Cycle”,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Journal of Jewish Studies </w:t>
      </w:r>
      <w:r w:rsidRPr="006733B0">
        <w:rPr>
          <w:rFonts w:ascii="Garamond" w:hAnsi="Garamond" w:cs="Garamond"/>
          <w:kern w:val="1"/>
          <w:lang w:val="en-US"/>
        </w:rPr>
        <w:t>51/1 (2000) 117-132.</w:t>
      </w:r>
    </w:p>
    <w:p w14:paraId="5903534C" w14:textId="5B917452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color w:val="000000"/>
          <w:kern w:val="1"/>
          <w:lang w:val="en-US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color w:val="000000"/>
          <w:kern w:val="1"/>
          <w:lang w:val="en-US"/>
        </w:rPr>
        <w:t xml:space="preserve">“New Perspectives on the Origins of </w:t>
      </w:r>
      <w:proofErr w:type="spellStart"/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. The Witness of a </w:t>
      </w:r>
      <w:proofErr w:type="spellStart"/>
      <w:r w:rsidRPr="006733B0">
        <w:rPr>
          <w:rFonts w:ascii="Garamond" w:hAnsi="Garamond" w:cs="Garamond"/>
          <w:color w:val="000000"/>
          <w:kern w:val="1"/>
          <w:lang w:val="en-US"/>
        </w:rPr>
        <w:t>Geniza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 Fragment”, in J. </w:t>
      </w:r>
      <w:proofErr w:type="spellStart"/>
      <w:r w:rsidRPr="006733B0">
        <w:rPr>
          <w:rFonts w:ascii="Garamond" w:hAnsi="Garamond" w:cs="Garamond"/>
          <w:color w:val="000000"/>
          <w:kern w:val="1"/>
          <w:lang w:val="en-US"/>
        </w:rPr>
        <w:t>Targarona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 Borras and A. Saenz-</w:t>
      </w:r>
      <w:proofErr w:type="spellStart"/>
      <w:r w:rsidRPr="006733B0">
        <w:rPr>
          <w:rFonts w:ascii="Garamond" w:hAnsi="Garamond" w:cs="Garamond"/>
          <w:color w:val="000000"/>
          <w:kern w:val="1"/>
          <w:lang w:val="en-US"/>
        </w:rPr>
        <w:t>Badillos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>Jewish Studies at the Turn of the 20</w:t>
      </w:r>
      <w:r w:rsidRPr="006733B0">
        <w:rPr>
          <w:rFonts w:ascii="Garamond" w:hAnsi="Garamond" w:cs="Garamond"/>
          <w:i/>
          <w:iCs/>
          <w:color w:val="000000"/>
          <w:kern w:val="1"/>
          <w:vertAlign w:val="superscript"/>
          <w:lang w:val="en-US"/>
        </w:rPr>
        <w:t>th</w:t>
      </w:r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 xml:space="preserve"> Century. Proceedings of the 6</w:t>
      </w:r>
      <w:r w:rsidRPr="006733B0">
        <w:rPr>
          <w:rFonts w:ascii="Garamond" w:hAnsi="Garamond" w:cs="Garamond"/>
          <w:i/>
          <w:iCs/>
          <w:color w:val="000000"/>
          <w:kern w:val="1"/>
          <w:vertAlign w:val="superscript"/>
          <w:lang w:val="en-US"/>
        </w:rPr>
        <w:t>th</w:t>
      </w:r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 xml:space="preserve"> EAJS Congress, Toledo 1998</w:t>
      </w:r>
      <w:r w:rsidRPr="006733B0">
        <w:rPr>
          <w:rFonts w:ascii="Garamond" w:hAnsi="Garamond" w:cs="Garamond"/>
          <w:color w:val="000000"/>
          <w:kern w:val="1"/>
          <w:lang w:val="en-US"/>
        </w:rPr>
        <w:t>, Brill, Leiden 1999. Vol.</w:t>
      </w:r>
      <w:r w:rsidR="00D54171" w:rsidRPr="006733B0">
        <w:rPr>
          <w:rFonts w:ascii="Garamond" w:hAnsi="Garamond" w:cs="Garamond"/>
          <w:color w:val="000000"/>
          <w:kern w:val="1"/>
          <w:lang w:val="en-US"/>
        </w:rPr>
        <w:t xml:space="preserve"> </w:t>
      </w:r>
      <w:r w:rsidRPr="006733B0">
        <w:rPr>
          <w:rFonts w:ascii="Garamond" w:hAnsi="Garamond" w:cs="Garamond"/>
          <w:color w:val="000000"/>
          <w:kern w:val="1"/>
          <w:lang w:val="en-US"/>
        </w:rPr>
        <w:t xml:space="preserve">I: Biblical, Rabbinical and Medieval Studies, 349-357. </w:t>
      </w:r>
    </w:p>
    <w:p w14:paraId="004532E0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Times New Roman" w:hAnsi="Times New Roman" w:cs="Times New Roman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“The Background of the Anti-Christian Polemics in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”, </w:t>
      </w:r>
      <w:r w:rsidRPr="006733B0">
        <w:rPr>
          <w:rFonts w:ascii="Garamond" w:hAnsi="Garamond" w:cs="Garamond"/>
          <w:i/>
          <w:iCs/>
          <w:kern w:val="1"/>
          <w:lang w:val="en-US"/>
        </w:rPr>
        <w:t>Journal for the Study of Judaism</w:t>
      </w:r>
      <w:r w:rsidRPr="006733B0">
        <w:rPr>
          <w:rFonts w:ascii="Garamond" w:hAnsi="Garamond" w:cs="Garamond"/>
          <w:kern w:val="1"/>
          <w:lang w:val="en-US"/>
        </w:rPr>
        <w:t xml:space="preserve"> 30 (1999) 178-208.</w:t>
      </w:r>
      <w:r w:rsidRPr="006733B0">
        <w:rPr>
          <w:rFonts w:ascii="Times New Roman" w:hAnsi="Times New Roman" w:cs="Times New Roman"/>
          <w:spacing w:val="-3"/>
          <w:kern w:val="1"/>
          <w:lang w:val="en-US"/>
        </w:rPr>
        <w:t xml:space="preserve"> </w:t>
      </w:r>
    </w:p>
    <w:p w14:paraId="7D1D13D5" w14:textId="79BD6B6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“Concern for the Unity of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Tenakh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in the Formation of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”, in L.V. Rutgers, H.W.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Havelaar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, P.W. van der Horst &amp; L. Teugels (eds.), </w:t>
      </w:r>
      <w:r w:rsidRPr="006733B0">
        <w:rPr>
          <w:rFonts w:ascii="Garamond" w:hAnsi="Garamond" w:cs="Garamond"/>
          <w:i/>
          <w:iCs/>
          <w:kern w:val="1"/>
          <w:lang w:val="en-US"/>
        </w:rPr>
        <w:t>The Use of Sacred Books in the Ancient World</w:t>
      </w:r>
      <w:r w:rsidRPr="006733B0">
        <w:rPr>
          <w:rFonts w:ascii="Garamond" w:hAnsi="Garamond" w:cs="Garamond"/>
          <w:kern w:val="1"/>
          <w:lang w:val="en-US"/>
        </w:rPr>
        <w:t xml:space="preserve">,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Peeters</w:t>
      </w:r>
      <w:proofErr w:type="spellEnd"/>
      <w:r w:rsidRPr="006733B0">
        <w:rPr>
          <w:rFonts w:ascii="Garamond" w:hAnsi="Garamond" w:cs="Garamond"/>
          <w:kern w:val="1"/>
          <w:lang w:val="en-US"/>
        </w:rPr>
        <w:t>, Leuven 1998, 187-202.</w:t>
      </w:r>
    </w:p>
    <w:p w14:paraId="761B0EC2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lang w:val="de-DE"/>
        </w:rPr>
      </w:pPr>
      <w:r w:rsidRPr="006733B0">
        <w:rPr>
          <w:rFonts w:ascii="Times New Roman" w:hAnsi="Times New Roman" w:cs="Times New Roman"/>
          <w:spacing w:val="-3"/>
          <w:kern w:val="1"/>
          <w:lang w:val="de-DE"/>
        </w:rPr>
        <w:t>―</w:t>
      </w:r>
      <w:r w:rsidRPr="006733B0">
        <w:rPr>
          <w:rFonts w:ascii="Garamond" w:hAnsi="Garamond" w:cs="Garamond"/>
          <w:spacing w:val="-3"/>
          <w:kern w:val="1"/>
          <w:lang w:val="de-DE"/>
        </w:rPr>
        <w:t xml:space="preserve">. “Der Aufbau von </w:t>
      </w:r>
      <w:proofErr w:type="spellStart"/>
      <w:r w:rsidRPr="006733B0">
        <w:rPr>
          <w:rFonts w:ascii="Garamond" w:hAnsi="Garamond" w:cs="Garamond"/>
          <w:spacing w:val="-3"/>
          <w:kern w:val="1"/>
          <w:lang w:val="de-DE"/>
        </w:rPr>
        <w:t>Aggadat</w:t>
      </w:r>
      <w:proofErr w:type="spellEnd"/>
      <w:r w:rsidRPr="006733B0">
        <w:rPr>
          <w:rFonts w:ascii="Garamond" w:hAnsi="Garamond" w:cs="Garamond"/>
          <w:spacing w:val="-3"/>
          <w:kern w:val="1"/>
          <w:lang w:val="de-DE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de-DE"/>
        </w:rPr>
        <w:t>Bereshit</w:t>
      </w:r>
      <w:proofErr w:type="spellEnd"/>
      <w:r w:rsidRPr="006733B0">
        <w:rPr>
          <w:rFonts w:ascii="Garamond" w:hAnsi="Garamond" w:cs="Garamond"/>
          <w:spacing w:val="-3"/>
          <w:kern w:val="1"/>
          <w:lang w:val="de-DE"/>
        </w:rPr>
        <w:t xml:space="preserve"> und die Idee der Einheit des </w:t>
      </w:r>
      <w:proofErr w:type="spellStart"/>
      <w:r w:rsidRPr="006733B0">
        <w:rPr>
          <w:rFonts w:ascii="Garamond" w:hAnsi="Garamond" w:cs="Garamond"/>
          <w:spacing w:val="-3"/>
          <w:kern w:val="1"/>
          <w:lang w:val="de-DE"/>
        </w:rPr>
        <w:t>Tenakhs</w:t>
      </w:r>
      <w:proofErr w:type="spellEnd"/>
      <w:r w:rsidRPr="006733B0">
        <w:rPr>
          <w:rFonts w:ascii="Garamond" w:hAnsi="Garamond" w:cs="Garamond"/>
          <w:spacing w:val="-3"/>
          <w:kern w:val="1"/>
          <w:lang w:val="de-DE"/>
        </w:rPr>
        <w:t>”,</w:t>
      </w:r>
      <w:r w:rsidRPr="006733B0">
        <w:rPr>
          <w:rFonts w:ascii="Garamond" w:hAnsi="Garamond" w:cs="Garamond"/>
          <w:i/>
          <w:iCs/>
          <w:spacing w:val="-3"/>
          <w:kern w:val="1"/>
          <w:lang w:val="de-DE"/>
        </w:rPr>
        <w:t xml:space="preserve"> Frankfurter Judaistische Beiträge </w:t>
      </w:r>
      <w:r w:rsidRPr="006733B0">
        <w:rPr>
          <w:rFonts w:ascii="Garamond" w:hAnsi="Garamond" w:cs="Garamond"/>
          <w:spacing w:val="-3"/>
          <w:kern w:val="1"/>
          <w:lang w:val="de-DE"/>
        </w:rPr>
        <w:t>25 (1998) 23-37.</w:t>
      </w:r>
    </w:p>
    <w:p w14:paraId="5A0FAFAF" w14:textId="7C814B94" w:rsidR="00E3211C" w:rsidRPr="006733B0" w:rsidRDefault="00E3211C" w:rsidP="00E3211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“Midrash in the Bible or Midrash on the Bible? An enquiry into the Midrash on Gen 24”, in Ulf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Haxen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, Hanne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Trautner-Kromann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, Karen Lisa Goldschmidt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Salamon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(eds.), 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Jewish Studies in a New Europe </w:t>
      </w:r>
      <w:r w:rsidRPr="006733B0">
        <w:rPr>
          <w:rFonts w:ascii="Garamond" w:hAnsi="Garamond" w:cs="Garamond"/>
          <w:spacing w:val="-3"/>
          <w:kern w:val="1"/>
          <w:lang w:val="en-US"/>
        </w:rPr>
        <w:t>, Copenhagen: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>C.A. Reitzel, 1998, 830-841.</w:t>
      </w:r>
    </w:p>
    <w:p w14:paraId="56A6B556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“Holiness and Mysticism at Sinai According to the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Mekhilta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de Rabbi Ishmael”, in A. Houtman, M.J.H.M. Poorthuis &amp; J. Schwartz (eds.),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Sanctity of Time and Space in Tradition and Modernity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(Jewish and Christian Perspectives Series, 1), Brill, Leiden 1998, 113-133.</w:t>
      </w:r>
    </w:p>
    <w:p w14:paraId="4DD14987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“Midrash in the Bible or Midrash on the Bible? Critical Remarks about the Uncritical Use of a Term”, in G.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Bodendorfer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&amp; M. Millard (eds.),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Bibel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und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Midrasch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>(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Forschungen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zum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Alten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Testament 22), Mohr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Siebeck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>, Tübingen 1998, 43-63.</w:t>
      </w:r>
    </w:p>
    <w:p w14:paraId="1212F27F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 “Consolation and Composition in a Rabbinic Homily on Isaiah 40 (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Pesiqta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de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rav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Kahana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16)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, in J. van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Ruiten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and M.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Vervenne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Studies in the Book of Isaiah. Festschrift Willem A.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Beuken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(BETL 132),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Peeters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>, Leuven 1997, 433-446.</w:t>
      </w:r>
    </w:p>
    <w:p w14:paraId="01507086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“‘A Strong Woman Who Can Find?’ A Study of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Characterisation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in Genesis 24, With Some Perspectives on the General Presentation of Isaac and Rebekah in the Genesis Narratives’,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Journal for the Study of the Old Testament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63 (1994) 89-104. Reprinted in J.W. Rogerson (ed.),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The Pentateuch. A Sheffield Reader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(The Biblical Seminar, 39), Sheffield Academic Press, Sheffield 1997, 281-295.</w:t>
      </w:r>
    </w:p>
    <w:p w14:paraId="196C882D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Times New Roman" w:hAnsi="Times New Roman" w:cs="Times New Roman"/>
          <w:spacing w:val="-3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 “Did Moses see the Chariot? The Link between the Revelation on Mount Sinai (Ex 19-</w:t>
      </w:r>
      <w:r w:rsidRPr="006733B0">
        <w:rPr>
          <w:rFonts w:ascii="Garamond" w:hAnsi="Garamond" w:cs="Garamond"/>
          <w:spacing w:val="-3"/>
          <w:kern w:val="1"/>
          <w:lang w:val="en-US"/>
        </w:rPr>
        <w:lastRenderedPageBreak/>
        <w:t xml:space="preserve">20) and Ezekiel’s Vision of the Chariot (Ez. 1) in Early Jewish Interpretation”, in M.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Vervenne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Studies in the Book of Exodus. </w:t>
      </w:r>
      <w:r w:rsidRPr="006733B0">
        <w:rPr>
          <w:rFonts w:ascii="Garamond" w:hAnsi="Garamond" w:cs="Garamond"/>
          <w:i/>
          <w:iCs/>
          <w:spacing w:val="-3"/>
          <w:kern w:val="1"/>
        </w:rPr>
        <w:t>Redaction-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</w:rPr>
        <w:t>Reception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</w:rPr>
        <w:t>-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</w:rPr>
        <w:t>Interpretation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(BETL, 126), Peeters, Leuven 1996, 594-602.</w:t>
      </w:r>
      <w:r w:rsidRPr="006733B0"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0561DB13" w14:textId="73B0DE9E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 xml:space="preserve">. “De maagdelijkheid van Rebekka. Model van fysieke en morele zuiverheid in de rabbijnse literatuur”, </w:t>
      </w:r>
      <w:r w:rsidRPr="006733B0">
        <w:rPr>
          <w:rFonts w:ascii="Garamond" w:hAnsi="Garamond" w:cs="Garamond"/>
          <w:i/>
          <w:iCs/>
          <w:spacing w:val="-3"/>
          <w:kern w:val="1"/>
        </w:rPr>
        <w:t>Ter Herkenning</w:t>
      </w:r>
      <w:r w:rsidRPr="006733B0">
        <w:rPr>
          <w:rFonts w:ascii="Garamond" w:hAnsi="Garamond" w:cs="Garamond"/>
          <w:spacing w:val="-3"/>
          <w:kern w:val="1"/>
        </w:rPr>
        <w:t xml:space="preserve"> 24 (1996) 13-28. </w:t>
      </w:r>
    </w:p>
    <w:p w14:paraId="0049D8EF" w14:textId="7AE31308" w:rsidR="009227A7" w:rsidRPr="006733B0" w:rsidRDefault="00EB5A56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="009227A7" w:rsidRPr="006733B0">
        <w:rPr>
          <w:rFonts w:ascii="Garamond" w:hAnsi="Garamond" w:cs="Garamond"/>
          <w:kern w:val="1"/>
          <w:lang w:val="en-US"/>
        </w:rPr>
        <w:t xml:space="preserve"> “The Anonymous Matchmaker. An Enquiry into the </w:t>
      </w:r>
      <w:proofErr w:type="spellStart"/>
      <w:r w:rsidR="009227A7" w:rsidRPr="006733B0">
        <w:rPr>
          <w:rFonts w:ascii="Garamond" w:hAnsi="Garamond" w:cs="Garamond"/>
          <w:kern w:val="1"/>
          <w:lang w:val="en-US"/>
        </w:rPr>
        <w:t>Characterisation</w:t>
      </w:r>
      <w:proofErr w:type="spellEnd"/>
      <w:r w:rsidR="009227A7" w:rsidRPr="006733B0">
        <w:rPr>
          <w:rFonts w:ascii="Garamond" w:hAnsi="Garamond" w:cs="Garamond"/>
          <w:kern w:val="1"/>
          <w:lang w:val="en-US"/>
        </w:rPr>
        <w:t xml:space="preserve"> of the Servant of Abraham in Genesis 24”, Journal for the Study of the Old Testament 65 (1995) 13-23.</w:t>
      </w:r>
    </w:p>
    <w:p w14:paraId="4A5465E0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>. “</w:t>
      </w:r>
      <w:proofErr w:type="spellStart"/>
      <w:r w:rsidRPr="006733B0">
        <w:rPr>
          <w:rFonts w:ascii="Garamond" w:hAnsi="Garamond" w:cs="Garamond"/>
          <w:spacing w:val="-3"/>
          <w:kern w:val="1"/>
        </w:rPr>
        <w:t>Midrasj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in, en, op de bijbel? Kritische kanttekeningen bij het onkritische gebruik van een term”, </w:t>
      </w:r>
      <w:r w:rsidRPr="006733B0">
        <w:rPr>
          <w:rFonts w:ascii="Garamond" w:hAnsi="Garamond" w:cs="Garamond"/>
          <w:i/>
          <w:iCs/>
          <w:spacing w:val="-3"/>
          <w:kern w:val="1"/>
        </w:rPr>
        <w:t>Nederlands Theologisch Tijdschrift</w:t>
      </w:r>
      <w:r w:rsidRPr="006733B0">
        <w:rPr>
          <w:rFonts w:ascii="Garamond" w:hAnsi="Garamond" w:cs="Garamond"/>
          <w:spacing w:val="-3"/>
          <w:kern w:val="1"/>
        </w:rPr>
        <w:t xml:space="preserve"> 49 (1995) 273-290.</w:t>
      </w:r>
    </w:p>
    <w:p w14:paraId="3B9914B3" w14:textId="0CB8A339" w:rsidR="004A0AE6" w:rsidRPr="006733B0" w:rsidRDefault="004A0AE6" w:rsidP="004A0AE6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="009227A7" w:rsidRPr="006733B0">
        <w:rPr>
          <w:rFonts w:ascii="Garamond" w:hAnsi="Garamond" w:cs="Garamond"/>
          <w:kern w:val="1"/>
          <w:lang w:val="en-US"/>
        </w:rPr>
        <w:t xml:space="preserve"> “A Matriarchal Cycle? The Portrayal of Isaac in Genesis in the Light of the Presentation of Rebekah”, </w:t>
      </w:r>
      <w:proofErr w:type="spellStart"/>
      <w:r w:rsidR="009227A7" w:rsidRPr="006733B0">
        <w:rPr>
          <w:rFonts w:ascii="Garamond" w:hAnsi="Garamond" w:cs="Garamond"/>
          <w:i/>
          <w:iCs/>
          <w:kern w:val="1"/>
          <w:lang w:val="en-US"/>
        </w:rPr>
        <w:t>Bijdragen</w:t>
      </w:r>
      <w:proofErr w:type="spellEnd"/>
      <w:r w:rsidR="009227A7"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r w:rsidR="009227A7" w:rsidRPr="006733B0">
        <w:rPr>
          <w:rFonts w:ascii="Garamond" w:hAnsi="Garamond" w:cs="Garamond"/>
          <w:kern w:val="1"/>
          <w:lang w:val="en-US"/>
        </w:rPr>
        <w:t>5 (1995) 61-72.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</w:p>
    <w:p w14:paraId="314119C9" w14:textId="7ABBF1E9" w:rsidR="004A0AE6" w:rsidRPr="006733B0" w:rsidRDefault="004A0AE6" w:rsidP="004A0AE6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  <w:r w:rsidRPr="006733B0">
        <w:rPr>
          <w:rFonts w:ascii="Garamond" w:hAnsi="Garamond" w:cs="Garamond"/>
          <w:spacing w:val="-3"/>
          <w:kern w:val="1"/>
        </w:rPr>
        <w:t xml:space="preserve">G. Teugels, “De Kuise Jozef”, </w:t>
      </w:r>
      <w:r w:rsidRPr="006733B0">
        <w:rPr>
          <w:rFonts w:ascii="Garamond" w:hAnsi="Garamond" w:cs="Garamond"/>
          <w:i/>
          <w:iCs/>
          <w:spacing w:val="-3"/>
          <w:kern w:val="1"/>
        </w:rPr>
        <w:t>Nederlands Theologisch Tijdschrift</w:t>
      </w:r>
      <w:r w:rsidRPr="006733B0">
        <w:rPr>
          <w:rFonts w:ascii="Garamond" w:hAnsi="Garamond" w:cs="Garamond"/>
          <w:spacing w:val="-3"/>
          <w:kern w:val="1"/>
        </w:rPr>
        <w:t xml:space="preserve"> 3/45 (1991) 193-203.</w:t>
      </w:r>
    </w:p>
    <w:p w14:paraId="6A9E5211" w14:textId="77777777" w:rsidR="009227A7" w:rsidRPr="006733B0" w:rsidRDefault="009227A7" w:rsidP="009227A7">
      <w:pPr>
        <w:widowControl w:val="0"/>
        <w:tabs>
          <w:tab w:val="left" w:pos="0"/>
          <w:tab w:val="left" w:pos="14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</w:p>
    <w:p w14:paraId="1145172C" w14:textId="0EF73233" w:rsidR="00376FA7" w:rsidRDefault="001765FD" w:rsidP="00077287">
      <w:pPr>
        <w:pStyle w:val="Bijschrift"/>
        <w:spacing w:before="0" w:after="0"/>
        <w:contextualSpacing/>
        <w:jc w:val="left"/>
        <w:rPr>
          <w:rFonts w:ascii="Garamond" w:hAnsi="Garamond"/>
          <w:i w:val="0"/>
          <w:u w:color="0000FF"/>
        </w:rPr>
      </w:pPr>
      <w:r>
        <w:rPr>
          <w:rFonts w:ascii="Garamond" w:hAnsi="Garamond"/>
          <w:i w:val="0"/>
          <w:u w:color="0000FF"/>
        </w:rPr>
        <w:t xml:space="preserve">Accepted </w:t>
      </w:r>
      <w:r w:rsidR="00913B20">
        <w:rPr>
          <w:rFonts w:ascii="Garamond" w:hAnsi="Garamond"/>
          <w:i w:val="0"/>
          <w:u w:color="0000FF"/>
        </w:rPr>
        <w:t>for publication</w:t>
      </w:r>
      <w:r w:rsidR="00077287" w:rsidRPr="00C421E6">
        <w:rPr>
          <w:rFonts w:ascii="Garamond" w:hAnsi="Garamond"/>
          <w:i w:val="0"/>
          <w:u w:color="0000FF"/>
        </w:rPr>
        <w:t xml:space="preserve">: </w:t>
      </w:r>
    </w:p>
    <w:p w14:paraId="3C4D8B85" w14:textId="77777777" w:rsidR="00A405CE" w:rsidRDefault="00A405CE" w:rsidP="00077287">
      <w:pPr>
        <w:pStyle w:val="Bijschrift"/>
        <w:spacing w:before="0" w:after="0"/>
        <w:contextualSpacing/>
        <w:jc w:val="left"/>
        <w:rPr>
          <w:rFonts w:ascii="Garamond" w:hAnsi="Garamond"/>
          <w:i w:val="0"/>
          <w:u w:color="0000FF"/>
        </w:rPr>
      </w:pPr>
    </w:p>
    <w:p w14:paraId="5D2DD8B9" w14:textId="6AC3B35E" w:rsidR="007D0B28" w:rsidRDefault="007D0B28" w:rsidP="00077287">
      <w:pPr>
        <w:pStyle w:val="Bijschrift"/>
        <w:spacing w:before="0" w:after="0"/>
        <w:contextualSpacing/>
        <w:jc w:val="left"/>
        <w:rPr>
          <w:rFonts w:ascii="Garamond" w:hAnsi="Garamond" w:cs="Garamond"/>
          <w:i w:val="0"/>
          <w:iCs w:val="0"/>
          <w:spacing w:val="-3"/>
          <w:kern w:val="1"/>
          <w:u w:color="0000FF"/>
        </w:rPr>
      </w:pPr>
      <w:r w:rsidRPr="007D0B28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Lieve M. Teugels, "Remnants of Jewish Holiness in the Al Aksa Mosque in The Hague: Emotions, Rules and 'Iconic Fields'," in </w:t>
      </w:r>
      <w:r w:rsidRPr="00234CD5">
        <w:rPr>
          <w:rFonts w:ascii="Garamond" w:hAnsi="Garamond" w:cs="Garamond"/>
          <w:spacing w:val="-3"/>
          <w:kern w:val="1"/>
          <w:u w:color="0000FF"/>
        </w:rPr>
        <w:t>Jerusalem and Other Holy Places as Foci of Multireligious and Ideological Confrontation</w:t>
      </w:r>
      <w:r w:rsidRPr="007D0B28">
        <w:rPr>
          <w:rFonts w:ascii="Garamond" w:hAnsi="Garamond" w:cs="Garamond"/>
          <w:i w:val="0"/>
          <w:iCs w:val="0"/>
          <w:spacing w:val="-3"/>
          <w:kern w:val="1"/>
          <w:u w:color="0000FF"/>
        </w:rPr>
        <w:t>, ed. Pieter B. Hartog et al., JCP (Leiden: Brill, forthcoming).</w:t>
      </w:r>
    </w:p>
    <w:p w14:paraId="70C50825" w14:textId="66CAC3E6" w:rsidR="00A405CE" w:rsidRPr="00A405CE" w:rsidRDefault="00A405CE" w:rsidP="00077287">
      <w:pPr>
        <w:pStyle w:val="Bijschrift"/>
        <w:spacing w:before="0" w:after="0"/>
        <w:contextualSpacing/>
        <w:jc w:val="left"/>
        <w:rPr>
          <w:rFonts w:ascii="Garamond" w:hAnsi="Garamond" w:cs="Garamond"/>
          <w:b/>
          <w:bCs/>
          <w:i w:val="0"/>
          <w:iCs w:val="0"/>
          <w:spacing w:val="-3"/>
          <w:kern w:val="1"/>
          <w:u w:color="0000FF"/>
        </w:rPr>
      </w:pPr>
      <w:r w:rsidRPr="00991E3D">
        <w:rPr>
          <w:rFonts w:ascii="Garamond" w:hAnsi="Garamond" w:cs="Garamond"/>
          <w:spacing w:val="-3"/>
          <w:kern w:val="1"/>
          <w:u w:color="0000FF"/>
        </w:rPr>
        <w:t>―.</w:t>
      </w:r>
      <w:r w:rsidRPr="00A405CE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 “</w:t>
      </w:r>
      <w:r w:rsidRPr="00A405CE">
        <w:rPr>
          <w:i w:val="0"/>
          <w:iCs w:val="0"/>
        </w:rPr>
        <w:t>Midrash and Aggadah | Judaism | Medieval Judaism</w:t>
      </w:r>
      <w:r>
        <w:rPr>
          <w:i w:val="0"/>
          <w:iCs w:val="0"/>
        </w:rPr>
        <w:t xml:space="preserve">”, in </w:t>
      </w:r>
      <w:r w:rsidRPr="00277112">
        <w:t>Encyclopedia of the Bible and its Reception (EBR</w:t>
      </w:r>
      <w:r>
        <w:t>)</w:t>
      </w:r>
      <w:r>
        <w:rPr>
          <w:i w:val="0"/>
          <w:iCs w:val="0"/>
        </w:rPr>
        <w:t>, De Gruyter, Berlin (forthcoming)</w:t>
      </w:r>
    </w:p>
    <w:p w14:paraId="67BCC8BE" w14:textId="687EB9BD" w:rsidR="00F676EF" w:rsidRPr="00991E3D" w:rsidRDefault="007D0B28" w:rsidP="001765FD">
      <w:pPr>
        <w:pStyle w:val="Geenafstand"/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</w:pPr>
      <w:r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>―. “From the Lion to the Snake</w:t>
      </w:r>
      <w:r w:rsidR="001765FD"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 xml:space="preserve">, from the Wolf to the Bear. Rescue and Punishment in Classical Fables and Rabbinic </w:t>
      </w:r>
      <w:proofErr w:type="spellStart"/>
      <w:r w:rsidR="001765FD"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>Meshalim</w:t>
      </w:r>
      <w:proofErr w:type="spellEnd"/>
      <w:r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>”</w:t>
      </w:r>
      <w:r w:rsidR="00F676EF"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 xml:space="preserve">, in </w:t>
      </w:r>
      <w:r w:rsidR="00F676EF" w:rsidRPr="00A405CE">
        <w:rPr>
          <w:rFonts w:ascii="Garamond" w:eastAsia="Times New Roman" w:hAnsi="Garamond" w:cs="Garamond"/>
          <w:i/>
          <w:iCs/>
          <w:spacing w:val="-3"/>
          <w:kern w:val="1"/>
          <w:sz w:val="24"/>
          <w:szCs w:val="24"/>
          <w:u w:color="0000FF"/>
          <w:lang w:eastAsia="he-IL" w:bidi="he-IL"/>
        </w:rPr>
        <w:t>Parables and Fables in the Graeco-Roman World</w:t>
      </w:r>
      <w:r w:rsidR="00F676EF"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 xml:space="preserve">, ed. J. Pater, A. Oegema, M. Stoutjesdijk, Mohr </w:t>
      </w:r>
      <w:proofErr w:type="spellStart"/>
      <w:r w:rsidR="00F676EF"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>Siebeck</w:t>
      </w:r>
      <w:proofErr w:type="spellEnd"/>
      <w:r w:rsidR="00F676EF" w:rsidRPr="00991E3D">
        <w:rPr>
          <w:rFonts w:ascii="Garamond" w:eastAsia="Times New Roman" w:hAnsi="Garamond" w:cs="Garamond"/>
          <w:spacing w:val="-3"/>
          <w:kern w:val="1"/>
          <w:sz w:val="24"/>
          <w:szCs w:val="24"/>
          <w:u w:color="0000FF"/>
          <w:lang w:eastAsia="he-IL" w:bidi="he-IL"/>
        </w:rPr>
        <w:t>, Tübingen (forthcoming).</w:t>
      </w:r>
    </w:p>
    <w:p w14:paraId="0F80ADD6" w14:textId="51323A66" w:rsidR="00A12643" w:rsidRPr="00991E3D" w:rsidRDefault="00A12643" w:rsidP="00913B20">
      <w:pPr>
        <w:pStyle w:val="Bijschrift"/>
        <w:spacing w:before="0" w:after="0"/>
        <w:ind w:left="459" w:hanging="459"/>
        <w:contextualSpacing/>
        <w:rPr>
          <w:rFonts w:ascii="Garamond" w:hAnsi="Garamond" w:cs="Garamond"/>
          <w:i w:val="0"/>
          <w:iCs w:val="0"/>
          <w:spacing w:val="-3"/>
          <w:kern w:val="1"/>
          <w:u w:color="0000FF"/>
        </w:rPr>
      </w:pPr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―. “The Provenance of </w:t>
      </w:r>
      <w:proofErr w:type="spellStart"/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Aggadat</w:t>
      </w:r>
      <w:proofErr w:type="spellEnd"/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 </w:t>
      </w:r>
      <w:proofErr w:type="spellStart"/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Bereshit</w:t>
      </w:r>
      <w:proofErr w:type="spellEnd"/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. A reassessment of the origins of the work as a ‘</w:t>
      </w:r>
      <w:proofErr w:type="spellStart"/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Tanchuma</w:t>
      </w:r>
      <w:proofErr w:type="spellEnd"/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 satellite’”</w:t>
      </w:r>
      <w:r w:rsidR="00007790"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, submitted to R. </w:t>
      </w:r>
      <w:proofErr w:type="spellStart"/>
      <w:r w:rsidR="00007790"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Nicholsky</w:t>
      </w:r>
      <w:proofErr w:type="spellEnd"/>
      <w:r w:rsidR="00007790"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 (ed), </w:t>
      </w:r>
      <w:r w:rsidR="00FA3696" w:rsidRPr="00991E3D">
        <w:rPr>
          <w:rFonts w:ascii="Times New Roman" w:hAnsi="Times New Roman" w:cs="Times New Roman"/>
          <w:i w:val="0"/>
          <w:iCs w:val="0"/>
          <w:spacing w:val="-3"/>
          <w:kern w:val="1"/>
          <w:u w:color="0000FF"/>
        </w:rPr>
        <w:t>​</w:t>
      </w:r>
      <w:proofErr w:type="spellStart"/>
      <w:r w:rsidR="00FA3696"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Tanchuma</w:t>
      </w:r>
      <w:proofErr w:type="spellEnd"/>
      <w:r w:rsidR="00FA3696"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 - the State of the Research, Brill, Leiden</w:t>
      </w:r>
      <w:r w:rsidR="00A405CE">
        <w:rPr>
          <w:rFonts w:ascii="Garamond" w:hAnsi="Garamond" w:cs="Garamond"/>
          <w:i w:val="0"/>
          <w:iCs w:val="0"/>
          <w:spacing w:val="-3"/>
          <w:kern w:val="1"/>
          <w:u w:color="0000FF"/>
        </w:rPr>
        <w:t xml:space="preserve"> (</w:t>
      </w:r>
      <w:r w:rsidR="00913B20"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forthcoming</w:t>
      </w:r>
      <w:r w:rsidR="00A405CE">
        <w:rPr>
          <w:rFonts w:ascii="Garamond" w:hAnsi="Garamond" w:cs="Garamond"/>
          <w:i w:val="0"/>
          <w:iCs w:val="0"/>
          <w:spacing w:val="-3"/>
          <w:kern w:val="1"/>
          <w:u w:color="0000FF"/>
        </w:rPr>
        <w:t>)</w:t>
      </w:r>
      <w:r w:rsidRPr="00991E3D">
        <w:rPr>
          <w:rFonts w:ascii="Garamond" w:hAnsi="Garamond" w:cs="Garamond"/>
          <w:i w:val="0"/>
          <w:iCs w:val="0"/>
          <w:spacing w:val="-3"/>
          <w:kern w:val="1"/>
          <w:u w:color="0000FF"/>
        </w:rPr>
        <w:t>.</w:t>
      </w:r>
    </w:p>
    <w:p w14:paraId="74D8107D" w14:textId="77777777" w:rsidR="006E5E0A" w:rsidRDefault="006E5E0A" w:rsidP="0030680A">
      <w:pPr>
        <w:pStyle w:val="Bijschrift"/>
        <w:jc w:val="center"/>
        <w:rPr>
          <w:rFonts w:ascii="Garamond" w:hAnsi="Garamond"/>
          <w:b/>
          <w:u w:color="0000FF"/>
          <w:lang w:val="nl-NL"/>
        </w:rPr>
      </w:pPr>
    </w:p>
    <w:p w14:paraId="6472A80A" w14:textId="724FA774" w:rsidR="00E27F6C" w:rsidRPr="00DB17E2" w:rsidRDefault="00E27F6C" w:rsidP="0030680A">
      <w:pPr>
        <w:pStyle w:val="Bijschrift"/>
        <w:jc w:val="center"/>
        <w:rPr>
          <w:rFonts w:ascii="Garamond" w:hAnsi="Garamond"/>
          <w:b/>
          <w:u w:color="0000FF"/>
          <w:lang w:val="nl-NL"/>
        </w:rPr>
      </w:pPr>
      <w:proofErr w:type="spellStart"/>
      <w:r w:rsidRPr="00DB17E2">
        <w:rPr>
          <w:rFonts w:ascii="Garamond" w:hAnsi="Garamond"/>
          <w:b/>
          <w:u w:color="0000FF"/>
          <w:lang w:val="nl-NL"/>
        </w:rPr>
        <w:t>Popular</w:t>
      </w:r>
      <w:proofErr w:type="spellEnd"/>
      <w:r w:rsidRPr="00DB17E2">
        <w:rPr>
          <w:rFonts w:ascii="Garamond" w:hAnsi="Garamond"/>
          <w:b/>
          <w:u w:color="0000FF"/>
          <w:lang w:val="nl-NL"/>
        </w:rPr>
        <w:t xml:space="preserve"> </w:t>
      </w:r>
      <w:r w:rsidR="00237128" w:rsidRPr="00DB17E2">
        <w:rPr>
          <w:rFonts w:ascii="Garamond" w:hAnsi="Garamond"/>
          <w:b/>
          <w:u w:color="0000FF"/>
          <w:lang w:val="nl-NL"/>
        </w:rPr>
        <w:t>Publications</w:t>
      </w:r>
    </w:p>
    <w:p w14:paraId="496BFF8C" w14:textId="6C972114" w:rsidR="00673AC2" w:rsidRDefault="00673AC2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</w:p>
    <w:p w14:paraId="434E348A" w14:textId="76065927" w:rsidR="0086034A" w:rsidRDefault="0086034A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86034A">
        <w:rPr>
          <w:rFonts w:ascii="Garamond" w:hAnsi="Garamond" w:cs="Garamond"/>
          <w:spacing w:val="-2"/>
          <w:kern w:val="1"/>
          <w:u w:color="0000FF"/>
        </w:rPr>
        <w:t>Lieve M. Teugels, “De koning en zijn lijfwacht”, “De wolf, de leeuw en de slang”, “Een pauw op tafel”, “Het brandende flatgebouw”, en “Paard en ruiter”,  in Erik Ottenheim &amp; Martijn Stoutjesdijk (red.), Parabels. Onderricht van Jezus en de Rabbijnen, Berne Media, 2020</w:t>
      </w:r>
    </w:p>
    <w:p w14:paraId="5776E151" w14:textId="3B463F0A" w:rsidR="00942FE4" w:rsidRPr="00942FE4" w:rsidRDefault="0086034A" w:rsidP="00942FE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>
        <w:rPr>
          <w:rFonts w:ascii="Garamond" w:hAnsi="Garamond" w:cs="Garamond"/>
          <w:spacing w:val="-2"/>
          <w:kern w:val="1"/>
          <w:u w:color="0000FF"/>
        </w:rPr>
        <w:t>__.</w:t>
      </w:r>
      <w:r>
        <w:rPr>
          <w:rFonts w:ascii="Garamond" w:hAnsi="Garamond" w:cs="Garamond"/>
          <w:spacing w:val="-2"/>
          <w:kern w:val="1"/>
          <w:u w:color="0000FF"/>
        </w:rPr>
        <w:t xml:space="preserve"> </w:t>
      </w:r>
      <w:bookmarkStart w:id="2" w:name="_GoBack"/>
      <w:bookmarkEnd w:id="2"/>
      <w:r w:rsidR="00942FE4">
        <w:rPr>
          <w:rFonts w:ascii="Garamond" w:hAnsi="Garamond" w:cs="Garamond"/>
          <w:spacing w:val="-2"/>
          <w:kern w:val="1"/>
          <w:u w:color="0000FF"/>
        </w:rPr>
        <w:t>“</w:t>
      </w:r>
      <w:r w:rsidR="00942FE4" w:rsidRPr="00942FE4">
        <w:rPr>
          <w:rFonts w:ascii="Garamond" w:hAnsi="Garamond" w:cs="Garamond"/>
          <w:spacing w:val="-2"/>
          <w:kern w:val="1"/>
          <w:u w:color="0000FF"/>
        </w:rPr>
        <w:t xml:space="preserve">De </w:t>
      </w:r>
      <w:proofErr w:type="spellStart"/>
      <w:r w:rsidR="00942FE4" w:rsidRPr="00942FE4">
        <w:rPr>
          <w:rFonts w:ascii="Garamond" w:hAnsi="Garamond" w:cs="Garamond"/>
          <w:spacing w:val="-2"/>
          <w:kern w:val="1"/>
          <w:u w:color="0000FF"/>
        </w:rPr>
        <w:t>Megilla</w:t>
      </w:r>
      <w:proofErr w:type="spellEnd"/>
      <w:r w:rsidR="00942FE4" w:rsidRPr="00942FE4">
        <w:rPr>
          <w:rFonts w:ascii="Garamond" w:hAnsi="Garamond" w:cs="Garamond"/>
          <w:spacing w:val="-2"/>
          <w:kern w:val="1"/>
          <w:u w:color="0000FF"/>
        </w:rPr>
        <w:t>.</w:t>
      </w:r>
      <w:r w:rsidR="00942FE4">
        <w:rPr>
          <w:rFonts w:ascii="Garamond" w:hAnsi="Garamond" w:cs="Garamond"/>
          <w:spacing w:val="-2"/>
          <w:kern w:val="1"/>
          <w:u w:color="0000FF"/>
        </w:rPr>
        <w:t xml:space="preserve"> </w:t>
      </w:r>
      <w:r w:rsidR="00942FE4" w:rsidRPr="00942FE4">
        <w:rPr>
          <w:rFonts w:ascii="Garamond" w:hAnsi="Garamond" w:cs="Garamond"/>
          <w:spacing w:val="-2"/>
          <w:kern w:val="1"/>
          <w:u w:color="0000FF"/>
        </w:rPr>
        <w:t>Het schrijven van de Ester-rol en zijn plaats in de Joodse liturgie</w:t>
      </w:r>
      <w:r w:rsidR="00942FE4">
        <w:rPr>
          <w:rFonts w:ascii="Garamond" w:hAnsi="Garamond" w:cs="Garamond"/>
          <w:spacing w:val="-2"/>
          <w:kern w:val="1"/>
          <w:u w:color="0000FF"/>
        </w:rPr>
        <w:t xml:space="preserve">”, in </w:t>
      </w:r>
      <w:r w:rsidR="00A452E1">
        <w:rPr>
          <w:rFonts w:ascii="Garamond" w:hAnsi="Garamond" w:cs="Garamond"/>
          <w:i/>
          <w:iCs/>
          <w:spacing w:val="-2"/>
          <w:kern w:val="1"/>
          <w:u w:color="0000FF"/>
        </w:rPr>
        <w:t>Handb</w:t>
      </w:r>
      <w:r w:rsidR="00942FE4" w:rsidRPr="00942FE4">
        <w:rPr>
          <w:rFonts w:ascii="Garamond" w:hAnsi="Garamond" w:cs="Garamond"/>
          <w:i/>
          <w:iCs/>
          <w:spacing w:val="-2"/>
          <w:kern w:val="1"/>
          <w:u w:color="0000FF"/>
        </w:rPr>
        <w:t>oekbinden</w:t>
      </w:r>
      <w:r w:rsidR="00A452E1">
        <w:rPr>
          <w:rFonts w:ascii="Garamond" w:hAnsi="Garamond" w:cs="Garamond"/>
          <w:spacing w:val="-2"/>
          <w:kern w:val="1"/>
          <w:u w:color="0000FF"/>
        </w:rPr>
        <w:t xml:space="preserve"> 4 (2019)</w:t>
      </w:r>
      <w:r w:rsidR="00942FE4">
        <w:rPr>
          <w:rFonts w:ascii="Garamond" w:hAnsi="Garamond" w:cs="Garamond"/>
          <w:spacing w:val="-2"/>
          <w:kern w:val="1"/>
          <w:u w:color="0000FF"/>
        </w:rPr>
        <w:t xml:space="preserve">, </w:t>
      </w:r>
      <w:r w:rsidR="00A452E1">
        <w:rPr>
          <w:rFonts w:ascii="Garamond" w:hAnsi="Garamond" w:cs="Garamond"/>
          <w:spacing w:val="-2"/>
          <w:kern w:val="1"/>
          <w:u w:color="0000FF"/>
        </w:rPr>
        <w:t>120-125.</w:t>
      </w:r>
    </w:p>
    <w:p w14:paraId="441013F4" w14:textId="3E37957C" w:rsidR="00AB2D4F" w:rsidRDefault="00AB2D4F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>
        <w:rPr>
          <w:rFonts w:ascii="Garamond" w:hAnsi="Garamond" w:cs="Garamond"/>
          <w:spacing w:val="-2"/>
          <w:kern w:val="1"/>
          <w:u w:color="0000FF"/>
        </w:rPr>
        <w:t xml:space="preserve">__. “Een mondige </w:t>
      </w:r>
      <w:proofErr w:type="spellStart"/>
      <w:r>
        <w:rPr>
          <w:rFonts w:ascii="Garamond" w:hAnsi="Garamond" w:cs="Garamond"/>
          <w:spacing w:val="-2"/>
          <w:kern w:val="1"/>
          <w:u w:color="0000FF"/>
        </w:rPr>
        <w:t>matriarch</w:t>
      </w:r>
      <w:proofErr w:type="spellEnd"/>
      <w:r>
        <w:rPr>
          <w:rFonts w:ascii="Garamond" w:hAnsi="Garamond" w:cs="Garamond"/>
          <w:spacing w:val="-2"/>
          <w:kern w:val="1"/>
          <w:u w:color="0000FF"/>
        </w:rPr>
        <w:t xml:space="preserve">”, in </w:t>
      </w:r>
      <w:proofErr w:type="spellStart"/>
      <w:r>
        <w:rPr>
          <w:rFonts w:ascii="Garamond" w:hAnsi="Garamond" w:cs="Garamond"/>
          <w:i/>
          <w:iCs/>
          <w:spacing w:val="-2"/>
          <w:kern w:val="1"/>
          <w:u w:color="0000FF"/>
        </w:rPr>
        <w:t>Tenachon</w:t>
      </w:r>
      <w:proofErr w:type="spellEnd"/>
      <w:r>
        <w:rPr>
          <w:rFonts w:ascii="Garamond" w:hAnsi="Garamond" w:cs="Garamond"/>
          <w:i/>
          <w:iCs/>
          <w:spacing w:val="-2"/>
          <w:kern w:val="1"/>
          <w:u w:color="0000FF"/>
        </w:rPr>
        <w:t xml:space="preserve"> </w:t>
      </w:r>
      <w:r w:rsidRPr="00AB2D4F">
        <w:rPr>
          <w:rFonts w:ascii="Garamond" w:hAnsi="Garamond" w:cs="Garamond"/>
          <w:spacing w:val="-2"/>
          <w:kern w:val="1"/>
          <w:u w:color="0000FF"/>
        </w:rPr>
        <w:t>42/19 (2019) 6-15</w:t>
      </w:r>
    </w:p>
    <w:p w14:paraId="756E7E0D" w14:textId="4F01859D" w:rsidR="00AB2D4F" w:rsidRPr="00AB2D4F" w:rsidRDefault="00AB2D4F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>
        <w:rPr>
          <w:rFonts w:ascii="Garamond" w:hAnsi="Garamond" w:cs="Garamond"/>
          <w:spacing w:val="-2"/>
          <w:kern w:val="1"/>
          <w:u w:color="0000FF"/>
        </w:rPr>
        <w:t xml:space="preserve">__. “De vuurdoop. De roeping van Abraham in de rabbijnse traditie”, in </w:t>
      </w:r>
      <w:r>
        <w:rPr>
          <w:rFonts w:ascii="Garamond" w:hAnsi="Garamond" w:cs="Garamond"/>
          <w:i/>
          <w:iCs/>
          <w:spacing w:val="-2"/>
          <w:kern w:val="1"/>
          <w:u w:color="0000FF"/>
        </w:rPr>
        <w:t>Schrift</w:t>
      </w:r>
      <w:r>
        <w:rPr>
          <w:rFonts w:ascii="Garamond" w:hAnsi="Garamond" w:cs="Garamond"/>
          <w:spacing w:val="-2"/>
          <w:kern w:val="1"/>
          <w:u w:color="0000FF"/>
        </w:rPr>
        <w:t xml:space="preserve"> 52 (2019) </w:t>
      </w:r>
      <w:r w:rsidR="00E01DE6">
        <w:rPr>
          <w:rFonts w:ascii="Garamond" w:hAnsi="Garamond" w:cs="Garamond"/>
          <w:spacing w:val="-2"/>
          <w:kern w:val="1"/>
          <w:u w:color="0000FF"/>
        </w:rPr>
        <w:t>39-46</w:t>
      </w:r>
      <w:r w:rsidR="00DE7436">
        <w:rPr>
          <w:rFonts w:ascii="Garamond" w:hAnsi="Garamond" w:cs="Garamond"/>
          <w:spacing w:val="-2"/>
          <w:kern w:val="1"/>
          <w:u w:color="0000FF"/>
        </w:rPr>
        <w:t>.</w:t>
      </w:r>
    </w:p>
    <w:p w14:paraId="74CA4C19" w14:textId="4B844A44" w:rsidR="006E1C49" w:rsidRPr="00673AC2" w:rsidRDefault="006E1C49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>
        <w:rPr>
          <w:rFonts w:ascii="Garamond" w:hAnsi="Garamond" w:cs="Garamond"/>
          <w:spacing w:val="-2"/>
          <w:kern w:val="1"/>
          <w:u w:color="0000FF"/>
        </w:rPr>
        <w:t xml:space="preserve">__. “Openbaring: Levensboom”,  </w:t>
      </w:r>
      <w:proofErr w:type="spellStart"/>
      <w:r>
        <w:rPr>
          <w:rFonts w:ascii="Garamond" w:hAnsi="Garamond" w:cs="Garamond"/>
          <w:spacing w:val="-2"/>
          <w:kern w:val="1"/>
          <w:u w:color="0000FF"/>
        </w:rPr>
        <w:t>PThUnie</w:t>
      </w:r>
      <w:proofErr w:type="spellEnd"/>
      <w:r>
        <w:rPr>
          <w:rFonts w:ascii="Garamond" w:hAnsi="Garamond" w:cs="Garamond"/>
          <w:spacing w:val="-2"/>
          <w:kern w:val="1"/>
          <w:u w:color="0000FF"/>
        </w:rPr>
        <w:t>, Maart 2018, 21.</w:t>
      </w:r>
    </w:p>
    <w:p w14:paraId="310F7325" w14:textId="54AA54E0" w:rsidR="0055593C" w:rsidRPr="006733B0" w:rsidRDefault="00673AC2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.</w:t>
      </w:r>
      <w:r w:rsidRPr="006733B0">
        <w:rPr>
          <w:rFonts w:ascii="Garamond" w:hAnsi="Garamond" w:cs="Garamond"/>
          <w:spacing w:val="-2"/>
          <w:kern w:val="1"/>
          <w:u w:color="0000FF"/>
        </w:rPr>
        <w:t xml:space="preserve"> </w:t>
      </w:r>
      <w:r w:rsidR="00B66E81">
        <w:rPr>
          <w:rFonts w:ascii="Garamond" w:hAnsi="Garamond" w:cs="Garamond"/>
          <w:spacing w:val="-2"/>
          <w:kern w:val="1"/>
          <w:u w:color="0000FF"/>
        </w:rPr>
        <w:t>“</w:t>
      </w:r>
      <w:proofErr w:type="spellStart"/>
      <w:r w:rsidR="00B66E81">
        <w:rPr>
          <w:rFonts w:ascii="Garamond" w:hAnsi="Garamond" w:cs="Garamond"/>
          <w:spacing w:val="-2"/>
          <w:kern w:val="1"/>
          <w:u w:color="0000FF"/>
        </w:rPr>
        <w:t>Rechem</w:t>
      </w:r>
      <w:proofErr w:type="spellEnd"/>
      <w:r w:rsidR="00B66E81">
        <w:rPr>
          <w:rFonts w:ascii="Garamond" w:hAnsi="Garamond" w:cs="Garamond"/>
          <w:spacing w:val="-2"/>
          <w:kern w:val="1"/>
          <w:u w:color="0000FF"/>
        </w:rPr>
        <w:t>/</w:t>
      </w:r>
      <w:proofErr w:type="spellStart"/>
      <w:r w:rsidR="00B66E81">
        <w:rPr>
          <w:rFonts w:ascii="Garamond" w:hAnsi="Garamond" w:cs="Garamond"/>
          <w:spacing w:val="-2"/>
          <w:kern w:val="1"/>
          <w:u w:color="0000FF"/>
        </w:rPr>
        <w:t>Rachamim</w:t>
      </w:r>
      <w:proofErr w:type="spellEnd"/>
      <w:r w:rsidR="00B66E81">
        <w:rPr>
          <w:rFonts w:ascii="Garamond" w:hAnsi="Garamond" w:cs="Garamond"/>
          <w:spacing w:val="-2"/>
          <w:kern w:val="1"/>
          <w:u w:color="0000FF"/>
        </w:rPr>
        <w:t>”</w:t>
      </w:r>
      <w:r w:rsidR="00E54550" w:rsidRPr="006733B0">
        <w:rPr>
          <w:rFonts w:ascii="Garamond" w:hAnsi="Garamond" w:cs="Garamond"/>
          <w:spacing w:val="-2"/>
          <w:kern w:val="1"/>
          <w:u w:color="0000FF"/>
        </w:rPr>
        <w:t xml:space="preserve">,  in </w:t>
      </w:r>
      <w:r w:rsidR="00203F24" w:rsidRPr="006733B0">
        <w:rPr>
          <w:rFonts w:ascii="Garamond" w:hAnsi="Garamond" w:cs="Garamond"/>
          <w:i/>
          <w:iCs/>
          <w:spacing w:val="-2"/>
          <w:kern w:val="1"/>
          <w:u w:color="0000FF"/>
        </w:rPr>
        <w:t>Barmhartigheid leven. Op weg naar</w:t>
      </w:r>
      <w:r w:rsidR="00E54550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 Kerst</w:t>
      </w:r>
      <w:r w:rsidR="0049453F" w:rsidRPr="006733B0">
        <w:rPr>
          <w:rFonts w:ascii="Garamond" w:hAnsi="Garamond" w:cs="Garamond"/>
          <w:i/>
          <w:iCs/>
          <w:spacing w:val="-2"/>
          <w:kern w:val="1"/>
          <w:u w:color="0000FF"/>
        </w:rPr>
        <w:t>mis. Lees- en meditatieboekje</w:t>
      </w:r>
      <w:r w:rsidR="00E54550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 2015</w:t>
      </w:r>
      <w:r w:rsidR="00E54550" w:rsidRPr="006733B0">
        <w:rPr>
          <w:rFonts w:ascii="Garamond" w:hAnsi="Garamond" w:cs="Garamond"/>
          <w:spacing w:val="-2"/>
          <w:kern w:val="1"/>
          <w:u w:color="0000FF"/>
        </w:rPr>
        <w:t>,</w:t>
      </w:r>
      <w:r w:rsidR="0055593C" w:rsidRPr="006733B0">
        <w:rPr>
          <w:rFonts w:ascii="Garamond" w:hAnsi="Garamond" w:cs="Garamond"/>
          <w:spacing w:val="-2"/>
          <w:kern w:val="1"/>
          <w:u w:color="0000FF"/>
        </w:rPr>
        <w:t xml:space="preserve"> Berne media, </w:t>
      </w:r>
      <w:r w:rsidR="0049453F" w:rsidRPr="006733B0">
        <w:rPr>
          <w:rFonts w:ascii="Garamond" w:hAnsi="Garamond" w:cs="Garamond"/>
          <w:spacing w:val="-2"/>
          <w:kern w:val="1"/>
          <w:u w:color="0000FF"/>
        </w:rPr>
        <w:t xml:space="preserve">Heeswijk, </w:t>
      </w:r>
      <w:r w:rsidR="0055593C" w:rsidRPr="006733B0">
        <w:rPr>
          <w:rFonts w:ascii="Garamond" w:hAnsi="Garamond" w:cs="Garamond"/>
          <w:spacing w:val="-2"/>
          <w:kern w:val="1"/>
          <w:u w:color="0000FF"/>
        </w:rPr>
        <w:t>2015.</w:t>
      </w:r>
    </w:p>
    <w:p w14:paraId="277112AC" w14:textId="336C302A" w:rsidR="00A74318" w:rsidRPr="006733B0" w:rsidRDefault="0055593C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. </w:t>
      </w:r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“Openbaring toen en nu”, in </w:t>
      </w:r>
      <w:proofErr w:type="spellStart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>Tenachon</w:t>
      </w:r>
      <w:proofErr w:type="spellEnd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 xml:space="preserve">: Goddelijke </w:t>
      </w:r>
      <w:proofErr w:type="spellStart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>Indentiteit</w:t>
      </w:r>
      <w:proofErr w:type="spellEnd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>, Stem of Beeld</w:t>
      </w:r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(</w:t>
      </w:r>
      <w:proofErr w:type="spellStart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>Tora</w:t>
      </w:r>
      <w:proofErr w:type="spellEnd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in de Westerse Cultuur, 4), Stichting </w:t>
      </w:r>
      <w:proofErr w:type="spellStart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>Pardes</w:t>
      </w:r>
      <w:proofErr w:type="spellEnd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>, Amsterdam 2011, 38-47.</w:t>
      </w:r>
    </w:p>
    <w:p w14:paraId="232B7644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color w:val="000000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. Commentaar op de </w:t>
      </w:r>
      <w:proofErr w:type="spellStart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midrash</w:t>
      </w:r>
      <w:proofErr w:type="spellEnd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op Deut. 26 in Joram </w:t>
      </w:r>
      <w:proofErr w:type="spellStart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Rookmaaker</w:t>
      </w:r>
      <w:proofErr w:type="spellEnd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(ed.), </w:t>
      </w:r>
      <w:r w:rsidRPr="006733B0">
        <w:rPr>
          <w:rFonts w:ascii="Garamond" w:hAnsi="Garamond" w:cs="Garamond"/>
          <w:i/>
          <w:iCs/>
          <w:color w:val="000000"/>
          <w:spacing w:val="-3"/>
          <w:kern w:val="1"/>
          <w:u w:color="0000FF"/>
        </w:rPr>
        <w:t xml:space="preserve">De Brede </w:t>
      </w:r>
      <w:proofErr w:type="spellStart"/>
      <w:r w:rsidRPr="006733B0">
        <w:rPr>
          <w:rFonts w:ascii="Garamond" w:hAnsi="Garamond" w:cs="Garamond"/>
          <w:i/>
          <w:iCs/>
          <w:color w:val="000000"/>
          <w:spacing w:val="-3"/>
          <w:kern w:val="1"/>
          <w:u w:color="0000FF"/>
        </w:rPr>
        <w:t>Haggada</w:t>
      </w:r>
      <w:proofErr w:type="spellEnd"/>
      <w:r w:rsidRPr="006733B0">
        <w:rPr>
          <w:rFonts w:ascii="Garamond" w:hAnsi="Garamond" w:cs="Garamond"/>
          <w:i/>
          <w:iCs/>
          <w:color w:val="000000"/>
          <w:spacing w:val="-3"/>
          <w:kern w:val="1"/>
          <w:u w:color="0000FF"/>
        </w:rPr>
        <w:t xml:space="preserve">, 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Stichting </w:t>
      </w:r>
      <w:proofErr w:type="spellStart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Sja’ar</w:t>
      </w:r>
      <w:proofErr w:type="spellEnd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, Amsterdam, 2011, 8. </w:t>
      </w:r>
    </w:p>
    <w:p w14:paraId="06FD49DB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“Women of Valor. On the Presentation of Women in Midrash”, in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The Light of the Summit Jewish Community Center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Spring 2005, 6-7.</w:t>
      </w:r>
    </w:p>
    <w:p w14:paraId="0EBE5F0C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Lieve M. Teugels, “Midrash on the book of Genesis”, in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The Light of the Summit Jewish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lastRenderedPageBreak/>
        <w:t>Community Center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, Spring 2002, 3-4.</w:t>
      </w:r>
    </w:p>
    <w:p w14:paraId="08AB2423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</w:rPr>
      </w:pPr>
      <w:r w:rsidRPr="006733B0">
        <w:rPr>
          <w:rFonts w:ascii="Garamond" w:hAnsi="Garamond" w:cs="Garamond"/>
          <w:spacing w:val="-3"/>
          <w:kern w:val="1"/>
          <w:u w:color="0000FF"/>
        </w:rPr>
        <w:t xml:space="preserve">Piet van der Horst &amp; Lieve Teugels, “De Toekomst van de Joodse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Studien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aan Nederlandse Theologische faculteiten”,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Aeropagus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4/2 (2000) 18-20.</w:t>
      </w:r>
    </w:p>
    <w:p w14:paraId="62E17D48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</w:rPr>
      </w:pPr>
      <w:r w:rsidRPr="006733B0">
        <w:rPr>
          <w:rFonts w:ascii="Garamond" w:hAnsi="Garamond" w:cs="Garamond"/>
          <w:spacing w:val="-2"/>
          <w:kern w:val="1"/>
          <w:u w:color="0000FF"/>
        </w:rPr>
        <w:t xml:space="preserve">M. Dijkstra &amp; Lieve M. Teugels, “Bijbelwetenschappen”, in W. van Asselt, C. Bakker, M. </w:t>
      </w:r>
      <w:proofErr w:type="spellStart"/>
      <w:r w:rsidRPr="006733B0">
        <w:rPr>
          <w:rFonts w:ascii="Garamond" w:hAnsi="Garamond" w:cs="Garamond"/>
          <w:spacing w:val="-2"/>
          <w:kern w:val="1"/>
          <w:u w:color="0000FF"/>
        </w:rPr>
        <w:t>Dijstra</w:t>
      </w:r>
      <w:proofErr w:type="spellEnd"/>
      <w:r w:rsidRPr="006733B0">
        <w:rPr>
          <w:rFonts w:ascii="Garamond" w:hAnsi="Garamond" w:cs="Garamond"/>
          <w:spacing w:val="-2"/>
          <w:kern w:val="1"/>
          <w:u w:color="0000FF"/>
        </w:rPr>
        <w:t xml:space="preserve">, </w:t>
      </w:r>
      <w:proofErr w:type="spellStart"/>
      <w:r w:rsidRPr="006733B0">
        <w:rPr>
          <w:rFonts w:ascii="Garamond" w:hAnsi="Garamond" w:cs="Garamond"/>
          <w:spacing w:val="-2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2"/>
          <w:kern w:val="1"/>
          <w:u w:color="0000FF"/>
        </w:rPr>
        <w:t xml:space="preserve"> O. de Vries, </w:t>
      </w:r>
      <w:r w:rsidRPr="006733B0">
        <w:rPr>
          <w:rFonts w:ascii="Garamond" w:hAnsi="Garamond" w:cs="Garamond"/>
          <w:i/>
          <w:spacing w:val="-2"/>
          <w:kern w:val="1"/>
          <w:u w:color="0000FF"/>
        </w:rPr>
        <w:t>Wat is Theologie?</w:t>
      </w:r>
      <w:r w:rsidRPr="006733B0">
        <w:rPr>
          <w:rFonts w:ascii="Garamond" w:hAnsi="Garamond" w:cs="Garamond"/>
          <w:spacing w:val="-2"/>
          <w:kern w:val="1"/>
          <w:u w:color="0000FF"/>
        </w:rPr>
        <w:t>, Meinema, Zoetermeer, 23-35.</w:t>
      </w:r>
    </w:p>
    <w:p w14:paraId="1DA58045" w14:textId="5E7527F3" w:rsidR="00E27F6C" w:rsidRDefault="00A74318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6733B0">
        <w:rPr>
          <w:rFonts w:ascii="Garamond" w:hAnsi="Garamond" w:cs="Garamond"/>
          <w:spacing w:val="-2"/>
          <w:kern w:val="1"/>
          <w:u w:color="0000FF"/>
        </w:rPr>
        <w:t xml:space="preserve">Lieve M. Teugels, </w:t>
      </w:r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“De Joodse uitleg van de Schrift, in het bijzonder in de </w:t>
      </w:r>
      <w:proofErr w:type="spellStart"/>
      <w:r w:rsidR="00E27F6C" w:rsidRPr="006733B0">
        <w:rPr>
          <w:rFonts w:ascii="Garamond" w:hAnsi="Garamond" w:cs="Garamond"/>
          <w:spacing w:val="-2"/>
          <w:kern w:val="1"/>
          <w:u w:color="0000FF"/>
        </w:rPr>
        <w:t>Midrasj</w:t>
      </w:r>
      <w:proofErr w:type="spellEnd"/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” (Vierde jaarlijkse </w:t>
      </w:r>
      <w:r w:rsidR="00FB5415" w:rsidRPr="006733B0">
        <w:rPr>
          <w:rFonts w:ascii="Garamond" w:hAnsi="Garamond" w:cs="Garamond"/>
          <w:spacing w:val="-2"/>
          <w:kern w:val="1"/>
          <w:u w:color="0000FF"/>
        </w:rPr>
        <w:t>V</w:t>
      </w:r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an </w:t>
      </w:r>
      <w:proofErr w:type="spellStart"/>
      <w:r w:rsidR="00E27F6C" w:rsidRPr="006733B0">
        <w:rPr>
          <w:rFonts w:ascii="Garamond" w:hAnsi="Garamond" w:cs="Garamond"/>
          <w:spacing w:val="-2"/>
          <w:kern w:val="1"/>
          <w:u w:color="0000FF"/>
        </w:rPr>
        <w:t>Unniklezing</w:t>
      </w:r>
      <w:proofErr w:type="spellEnd"/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, 21 maart 2000), in </w:t>
      </w:r>
      <w:r w:rsidR="00E27F6C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Nieuwsbulletin van de Willem C. van </w:t>
      </w:r>
      <w:proofErr w:type="spellStart"/>
      <w:r w:rsidR="00E27F6C" w:rsidRPr="006733B0">
        <w:rPr>
          <w:rFonts w:ascii="Garamond" w:hAnsi="Garamond" w:cs="Garamond"/>
          <w:i/>
          <w:iCs/>
          <w:spacing w:val="-2"/>
          <w:kern w:val="1"/>
          <w:u w:color="0000FF"/>
        </w:rPr>
        <w:t>Unnik</w:t>
      </w:r>
      <w:proofErr w:type="spellEnd"/>
      <w:r w:rsidR="00E27F6C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 Stichting</w:t>
      </w:r>
      <w:r w:rsidR="00E27F6C" w:rsidRPr="006733B0">
        <w:rPr>
          <w:rFonts w:ascii="Garamond" w:hAnsi="Garamond" w:cs="Garamond"/>
          <w:spacing w:val="-2"/>
          <w:kern w:val="1"/>
          <w:u w:color="0000FF"/>
        </w:rPr>
        <w:t>, Utrecht 2000, 3-10.</w:t>
      </w:r>
    </w:p>
    <w:p w14:paraId="4F8A7483" w14:textId="0DA49A43" w:rsidR="004446F4" w:rsidRDefault="004446F4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</w:p>
    <w:p w14:paraId="7EBEB98E" w14:textId="75E165C8" w:rsidR="004446F4" w:rsidRPr="004446F4" w:rsidRDefault="004446F4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b/>
          <w:bCs/>
          <w:spacing w:val="-2"/>
          <w:kern w:val="1"/>
          <w:u w:color="0000FF"/>
        </w:rPr>
      </w:pPr>
    </w:p>
    <w:p w14:paraId="630AAAC2" w14:textId="38B9F842" w:rsidR="004446F4" w:rsidRDefault="004446F4" w:rsidP="004446F4">
      <w:pPr>
        <w:widowControl w:val="0"/>
        <w:autoSpaceDE w:val="0"/>
        <w:autoSpaceDN w:val="0"/>
        <w:adjustRightInd w:val="0"/>
        <w:ind w:left="454" w:hanging="454"/>
        <w:jc w:val="center"/>
        <w:rPr>
          <w:rFonts w:ascii="Garamond" w:hAnsi="Garamond" w:cs="Garamond"/>
          <w:b/>
          <w:bCs/>
          <w:spacing w:val="-2"/>
          <w:kern w:val="1"/>
          <w:u w:color="0000FF"/>
        </w:rPr>
      </w:pPr>
      <w:r w:rsidRPr="004446F4">
        <w:rPr>
          <w:rFonts w:ascii="Garamond" w:hAnsi="Garamond" w:cs="Garamond"/>
          <w:b/>
          <w:bCs/>
          <w:spacing w:val="-2"/>
          <w:kern w:val="1"/>
          <w:u w:color="0000FF"/>
        </w:rPr>
        <w:t xml:space="preserve">Reviews of </w:t>
      </w:r>
      <w:proofErr w:type="spellStart"/>
      <w:r w:rsidRPr="004446F4">
        <w:rPr>
          <w:rFonts w:ascii="Garamond" w:hAnsi="Garamond" w:cs="Garamond"/>
          <w:b/>
          <w:bCs/>
          <w:spacing w:val="-2"/>
          <w:kern w:val="1"/>
          <w:u w:color="0000FF"/>
        </w:rPr>
        <w:t>my</w:t>
      </w:r>
      <w:proofErr w:type="spellEnd"/>
      <w:r w:rsidRPr="004446F4">
        <w:rPr>
          <w:rFonts w:ascii="Garamond" w:hAnsi="Garamond" w:cs="Garamond"/>
          <w:b/>
          <w:bCs/>
          <w:spacing w:val="-2"/>
          <w:kern w:val="1"/>
          <w:u w:color="0000FF"/>
        </w:rPr>
        <w:t xml:space="preserve"> Publications</w:t>
      </w:r>
    </w:p>
    <w:p w14:paraId="5175CA6D" w14:textId="2EE39842" w:rsidR="004446F4" w:rsidRDefault="004446F4" w:rsidP="004446F4">
      <w:pPr>
        <w:widowControl w:val="0"/>
        <w:autoSpaceDE w:val="0"/>
        <w:autoSpaceDN w:val="0"/>
        <w:adjustRightInd w:val="0"/>
        <w:ind w:left="454" w:hanging="454"/>
        <w:jc w:val="center"/>
        <w:rPr>
          <w:rFonts w:ascii="Garamond" w:hAnsi="Garamond" w:cs="Garamond"/>
          <w:b/>
          <w:bCs/>
          <w:spacing w:val="-2"/>
          <w:kern w:val="1"/>
          <w:u w:color="0000FF"/>
        </w:rPr>
      </w:pPr>
    </w:p>
    <w:p w14:paraId="6C54DB97" w14:textId="1EBB901C" w:rsidR="004446F4" w:rsidRPr="00F305CE" w:rsidRDefault="004446F4" w:rsidP="004446F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proofErr w:type="spellStart"/>
      <w:r w:rsidRPr="00F305CE">
        <w:rPr>
          <w:rFonts w:ascii="Garamond" w:hAnsi="Garamond" w:cs="Garamond"/>
          <w:spacing w:val="-2"/>
          <w:kern w:val="1"/>
          <w:u w:color="0000FF"/>
        </w:rPr>
        <w:t>Guenter</w:t>
      </w:r>
      <w:proofErr w:type="spellEnd"/>
      <w:r w:rsidRPr="00F305CE">
        <w:rPr>
          <w:rFonts w:ascii="Garamond" w:hAnsi="Garamond" w:cs="Garamond"/>
          <w:spacing w:val="-2"/>
          <w:kern w:val="1"/>
          <w:u w:color="0000FF"/>
        </w:rPr>
        <w:t xml:space="preserve"> Stemberger in JSJ</w:t>
      </w:r>
    </w:p>
    <w:p w14:paraId="781D2BF1" w14:textId="77777777" w:rsidR="00C421E6" w:rsidRPr="000B200E" w:rsidRDefault="008C0D1B" w:rsidP="00C421E6">
      <w:pPr>
        <w:contextualSpacing/>
        <w:jc w:val="center"/>
        <w:rPr>
          <w:rFonts w:ascii="Garamond" w:hAnsi="Garamond"/>
          <w:b/>
          <w:lang w:val="es-ES"/>
        </w:rPr>
      </w:pPr>
      <w:r w:rsidRPr="000B200E">
        <w:rPr>
          <w:rFonts w:ascii="Garamond" w:hAnsi="Garamond"/>
          <w:b/>
          <w:lang w:val="es-ES"/>
        </w:rPr>
        <w:t>Blogs</w:t>
      </w:r>
    </w:p>
    <w:p w14:paraId="34313BA3" w14:textId="77777777" w:rsidR="00C421E6" w:rsidRPr="000B200E" w:rsidRDefault="00C421E6" w:rsidP="00C421E6">
      <w:pPr>
        <w:contextualSpacing/>
        <w:rPr>
          <w:rFonts w:ascii="Garamond" w:hAnsi="Garamond"/>
          <w:b/>
          <w:lang w:val="es-ES"/>
        </w:rPr>
      </w:pPr>
    </w:p>
    <w:p w14:paraId="00A57291" w14:textId="6CAA6F84" w:rsidR="003E373A" w:rsidRPr="00247F1D" w:rsidRDefault="00770A45" w:rsidP="003E373A">
      <w:pPr>
        <w:pStyle w:val="Bijschrift"/>
        <w:spacing w:before="0" w:after="0"/>
        <w:contextualSpacing/>
        <w:jc w:val="left"/>
        <w:rPr>
          <w:bCs/>
          <w:i w:val="0"/>
        </w:rPr>
      </w:pPr>
      <w:r w:rsidRPr="003E373A">
        <w:rPr>
          <w:rFonts w:ascii="Garamond" w:hAnsi="Garamond" w:cs="Garamond"/>
          <w:i w:val="0"/>
          <w:iCs w:val="0"/>
          <w:spacing w:val="-3"/>
          <w:kern w:val="1"/>
          <w:u w:color="0000FF"/>
          <w:lang w:val="es-ES"/>
        </w:rPr>
        <w:t>See</w:t>
      </w:r>
      <w:r w:rsidR="005323BF">
        <w:rPr>
          <w:rFonts w:ascii="Garamond" w:hAnsi="Garamond" w:cs="Garamond"/>
          <w:i w:val="0"/>
          <w:iCs w:val="0"/>
          <w:spacing w:val="-3"/>
          <w:kern w:val="1"/>
          <w:u w:color="0000FF"/>
          <w:lang w:val="es-ES"/>
        </w:rPr>
        <w:t xml:space="preserve"> for my most recent blogs:</w:t>
      </w: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 </w:t>
      </w:r>
      <w:hyperlink r:id="rId7" w:history="1">
        <w:r w:rsidR="003E373A" w:rsidRPr="00247F1D">
          <w:rPr>
            <w:rStyle w:val="Hyperlink"/>
            <w:bCs/>
            <w:i w:val="0"/>
          </w:rPr>
          <w:t>https://parabelproject.nl/tag/lieve-teugels/</w:t>
        </w:r>
      </w:hyperlink>
      <w:r w:rsidR="003E373A">
        <w:rPr>
          <w:bCs/>
          <w:i w:val="0"/>
        </w:rPr>
        <w:t xml:space="preserve"> and </w:t>
      </w:r>
      <w:hyperlink r:id="rId8" w:history="1">
        <w:r w:rsidR="003E373A" w:rsidRPr="00484F42">
          <w:rPr>
            <w:rStyle w:val="Hyperlink"/>
            <w:rFonts w:ascii="Garamond" w:hAnsi="Garamond"/>
            <w:i w:val="0"/>
          </w:rPr>
          <w:t>www.pthu.nl/Bijbelblog</w:t>
        </w:r>
      </w:hyperlink>
    </w:p>
    <w:p w14:paraId="26889296" w14:textId="77777777" w:rsidR="00770A45" w:rsidRDefault="00770A45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4106D457" w14:textId="782384AE" w:rsidR="008D5E45" w:rsidRPr="008D5E45" w:rsidRDefault="008D5E45" w:rsidP="008A1487">
      <w:pPr>
        <w:contextualSpacing/>
        <w:rPr>
          <w:rFonts w:ascii="Garamond" w:hAnsi="Garamond" w:cs="Garamond"/>
          <w:b/>
          <w:bCs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b/>
          <w:bCs/>
          <w:spacing w:val="-3"/>
          <w:kern w:val="1"/>
          <w:u w:color="0000FF"/>
          <w:lang w:val="es-ES"/>
        </w:rPr>
        <w:t>2019</w:t>
      </w:r>
    </w:p>
    <w:p w14:paraId="4210D216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“Parable of the month January: if one kills a human being, one kills the image of God”. Parabelproject.nl. 15 januari 2019. https://parabelproject.nl/parable-of-the-month-if-one-kills-a-human-being-one-kills-the-image-of-god/</w:t>
      </w:r>
    </w:p>
    <w:p w14:paraId="1A586498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32320A7D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“Parabel van de maand februari: Abraham en het brandende flatgebouw”, Parabelproject.nl.  5 februari 2019. https://parabelproject.nl/parabel-van-de-maand-februari-2/</w:t>
      </w:r>
    </w:p>
    <w:p w14:paraId="4C17E373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44C93500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“Parabel van de maand maart: over dubbele tuinen en het splijten van de zee”. Parabelproject.nl. 1 maart 2019. https://parabelproject.nl/parabel-van-de-maand-maart-over-dubbele-tuinen-en-het-splijten-van-de-zee/</w:t>
      </w:r>
    </w:p>
    <w:p w14:paraId="4B7D9083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760327CC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“Parable of the month April: Pharaoh was not lazy”. Parabelproject.nl. 16 april 2019. https://parabelproject.nl/parable-of-the-month-april-pharaoh-was-not-lazy/</w:t>
      </w:r>
    </w:p>
    <w:p w14:paraId="2B1DD459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721AC567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“Origines en de rabbijnen: twee werelden, één parabel?”, Parabelproject.nl. 3-6-2019. https://parabelproject.nl/origines-en-de-rabbijnen-twee-werelden-een-parabel/</w:t>
      </w:r>
    </w:p>
    <w:p w14:paraId="32681D3F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0813E9D9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“Parabel van de maand september: De hond met de naam van de vader”, Parabelproject.nl. 9 september 2019. https://parabelproject.nl/parabel-van-de-maand-september-de-hond-met-de-naam-van-de-vader/</w:t>
      </w:r>
    </w:p>
    <w:p w14:paraId="5F36B53A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7EFECCD2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“Parable of the Month November: The ashamed bridegroom”. Parabelproject.nl. 8 november 2019. https://parabelproject.nl/parable-of-the-month-november-the-ashamed-bridegroom/</w:t>
      </w:r>
    </w:p>
    <w:p w14:paraId="50D36CE1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10048DD3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t>Lieve Teugels. “Which Lazarus? Bowie’s “Lazarus” and the reception of the New Testament”. Parabelproject.nl. 6 december 2019. https://parabelproject.nl/which-lazarus-bowies-lazarus-and-the-reception-of-the-new-testament/</w:t>
      </w:r>
    </w:p>
    <w:p w14:paraId="5A04C269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19C1A31C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8D5E45">
        <w:rPr>
          <w:rFonts w:ascii="Garamond" w:hAnsi="Garamond" w:cs="Garamond"/>
          <w:spacing w:val="-3"/>
          <w:kern w:val="1"/>
          <w:u w:color="0000FF"/>
          <w:lang w:val="es-ES"/>
        </w:rPr>
        <w:lastRenderedPageBreak/>
        <w:t>Lieve Teugels. “It takes two to tango - Rebekka's huwelijk in bijbel en midrasj”. PThU Bijbelblog. 11 april 2019. https://www.pthu.nl/Bijbelblog/!/28559/it-takes-two-to-tango-rebekkas-huwelijk-in-bijbel-en-midrasj</w:t>
      </w:r>
    </w:p>
    <w:p w14:paraId="6FD401AB" w14:textId="77777777" w:rsidR="008D5E45" w:rsidRPr="008D5E45" w:rsidRDefault="008D5E45" w:rsidP="008D5E45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349B1947" w14:textId="77777777" w:rsidR="008D5E45" w:rsidRDefault="008D5E45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</w:p>
    <w:p w14:paraId="43E83859" w14:textId="37DF17F2" w:rsidR="008D5E45" w:rsidRPr="008D5E45" w:rsidRDefault="008D5E45" w:rsidP="008A1487">
      <w:pPr>
        <w:contextualSpacing/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</w:pPr>
      <w:r w:rsidRPr="008D5E45"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  <w:t>2018</w:t>
      </w:r>
    </w:p>
    <w:p w14:paraId="7DF59E74" w14:textId="3350F588" w:rsidR="000C08FE" w:rsidRPr="00CC0D98" w:rsidRDefault="00A41CAC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26-10-2018: “Parable of the Month October: The King and his Entourage Look Alike”. </w:t>
      </w:r>
      <w:r>
        <w:rPr>
          <w:rFonts w:ascii="Garamond" w:hAnsi="Garamond" w:cs="Garamond"/>
          <w:spacing w:val="-3"/>
          <w:kern w:val="1"/>
          <w:u w:color="0000FF"/>
          <w:lang w:val="es-ES"/>
        </w:rPr>
        <w:t>Published online: parabelproject.nl.</w:t>
      </w:r>
    </w:p>
    <w:p w14:paraId="7B1D318F" w14:textId="5FAF16B4" w:rsidR="00913B20" w:rsidRDefault="00CC0D98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913B20">
        <w:rPr>
          <w:rFonts w:ascii="Garamond" w:hAnsi="Garamond" w:cs="Garamond"/>
          <w:spacing w:val="-3"/>
          <w:kern w:val="1"/>
          <w:u w:color="0000FF"/>
          <w:lang w:val="es-ES"/>
        </w:rPr>
        <w:t>18-9-2018: “Parable of the Month September (Rosh hashana) : Working Wonders”. Published online: parabelproject.nl</w:t>
      </w:r>
    </w:p>
    <w:p w14:paraId="18AD4FBB" w14:textId="0F04CC24" w:rsidR="00913B20" w:rsidRDefault="00913B20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- 19-7-2018: “Waarom al die aandacht voor huidziekten in de bijbel?”. Published online. </w:t>
      </w:r>
      <w:r w:rsidRPr="00913B20">
        <w:rPr>
          <w:rFonts w:ascii="Garamond" w:hAnsi="Garamond" w:cs="Garamond"/>
          <w:spacing w:val="-3"/>
          <w:kern w:val="1"/>
          <w:u w:color="0000FF"/>
          <w:lang w:val="es-ES"/>
        </w:rPr>
        <w:t>https://www.pthu.nl/Bijbelblog/!/16304/waarom-al-die-aandacht-voor-huidziekten-in-de-bijbel</w:t>
      </w:r>
    </w:p>
    <w:p w14:paraId="7F63FF94" w14:textId="4536483F" w:rsidR="00647457" w:rsidRDefault="00913B20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647457">
        <w:rPr>
          <w:rFonts w:ascii="Garamond" w:hAnsi="Garamond" w:cs="Garamond"/>
          <w:spacing w:val="-3"/>
          <w:kern w:val="1"/>
          <w:u w:color="0000FF"/>
          <w:lang w:val="es-ES"/>
        </w:rPr>
        <w:t xml:space="preserve">20-3-2018: </w:t>
      </w:r>
      <w:r w:rsidR="000B5526">
        <w:rPr>
          <w:rFonts w:ascii="Garamond" w:hAnsi="Garamond" w:cs="Garamond"/>
          <w:spacing w:val="-3"/>
          <w:kern w:val="1"/>
          <w:u w:color="0000FF"/>
          <w:lang w:val="es-ES"/>
        </w:rPr>
        <w:t>“</w:t>
      </w:r>
      <w:r w:rsidR="000B5526" w:rsidRPr="000B5526">
        <w:rPr>
          <w:rFonts w:ascii="Garamond" w:hAnsi="Garamond" w:cs="Garamond"/>
          <w:spacing w:val="-3"/>
          <w:kern w:val="1"/>
          <w:u w:color="0000FF"/>
          <w:lang w:val="es-ES"/>
        </w:rPr>
        <w:t xml:space="preserve">Parable of the Month March: </w:t>
      </w:r>
      <w:r w:rsidR="000B5526">
        <w:rPr>
          <w:rFonts w:ascii="Garamond" w:hAnsi="Garamond" w:cs="Garamond"/>
          <w:spacing w:val="-3"/>
          <w:kern w:val="1"/>
          <w:u w:color="0000FF"/>
          <w:lang w:val="es-ES"/>
        </w:rPr>
        <w:t>‘</w:t>
      </w:r>
      <w:r w:rsidR="000B5526" w:rsidRPr="000B5526">
        <w:rPr>
          <w:rFonts w:ascii="Garamond" w:hAnsi="Garamond" w:cs="Garamond"/>
          <w:spacing w:val="-3"/>
          <w:kern w:val="1"/>
          <w:u w:color="0000FF"/>
          <w:lang w:val="es-ES"/>
        </w:rPr>
        <w:t>Make someone else your agent’: an ambivalent picture of Moses</w:t>
      </w:r>
      <w:r w:rsidR="000B5526">
        <w:rPr>
          <w:rFonts w:ascii="Garamond" w:hAnsi="Garamond" w:cs="Garamond"/>
          <w:spacing w:val="-3"/>
          <w:kern w:val="1"/>
          <w:u w:color="0000FF"/>
          <w:lang w:val="es-ES"/>
        </w:rPr>
        <w:t>”</w:t>
      </w:r>
      <w:r w:rsidR="00647457">
        <w:rPr>
          <w:rFonts w:ascii="Garamond" w:hAnsi="Garamond" w:cs="Garamond"/>
          <w:spacing w:val="-3"/>
          <w:kern w:val="1"/>
          <w:u w:color="0000FF"/>
          <w:lang w:val="es-ES"/>
        </w:rPr>
        <w:t xml:space="preserve">. </w:t>
      </w:r>
      <w:r w:rsidR="00647457" w:rsidRPr="00560D55">
        <w:rPr>
          <w:rFonts w:ascii="Garamond" w:hAnsi="Garamond" w:cs="Garamond"/>
          <w:spacing w:val="-3"/>
          <w:kern w:val="1"/>
          <w:u w:color="0000FF"/>
          <w:lang w:val="es-ES"/>
        </w:rPr>
        <w:t>Published online: parabelproject.nl</w:t>
      </w:r>
    </w:p>
    <w:p w14:paraId="4D1BFCF2" w14:textId="314ED4AF" w:rsidR="00647457" w:rsidRPr="00647457" w:rsidRDefault="00647457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47457">
        <w:rPr>
          <w:rFonts w:ascii="Garamond" w:hAnsi="Garamond" w:cs="Garamond"/>
          <w:spacing w:val="-3"/>
          <w:kern w:val="1"/>
          <w:u w:color="0000FF"/>
        </w:rPr>
        <w:t>- 27-2-2018: “De slaaf en de rotte vis: Een veranderende parabel</w:t>
      </w:r>
      <w:r>
        <w:rPr>
          <w:rFonts w:ascii="Garamond" w:hAnsi="Garamond" w:cs="Garamond"/>
          <w:spacing w:val="-3"/>
          <w:kern w:val="1"/>
          <w:u w:color="0000FF"/>
        </w:rPr>
        <w:t xml:space="preserve">”. </w:t>
      </w:r>
      <w:r w:rsidRPr="00647457">
        <w:rPr>
          <w:rFonts w:ascii="Garamond" w:hAnsi="Garamond" w:cs="Garamond"/>
          <w:spacing w:val="-3"/>
          <w:kern w:val="1"/>
          <w:u w:color="0000FF"/>
          <w:lang w:val="en-US"/>
        </w:rPr>
        <w:t>Published online: https://www.pthu.nl/Bijbelblog/!/10044/de-slaaf-en-de-rotte-vis-een-veranderende-parabel</w:t>
      </w:r>
    </w:p>
    <w:p w14:paraId="72D761E6" w14:textId="47066784" w:rsidR="008A1487" w:rsidRPr="00560D55" w:rsidRDefault="00647457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8A1487">
        <w:rPr>
          <w:rFonts w:ascii="Garamond" w:hAnsi="Garamond" w:cs="Garamond"/>
          <w:spacing w:val="-3"/>
          <w:kern w:val="1"/>
          <w:u w:color="0000FF"/>
          <w:lang w:val="es-ES"/>
        </w:rPr>
        <w:t xml:space="preserve">21-2-2018: “Parabel van de maand februari: Over een rotte vis en Egyptenaren met pech”. </w:t>
      </w:r>
      <w:r w:rsidR="008A1487" w:rsidRPr="00560D55">
        <w:rPr>
          <w:rFonts w:ascii="Garamond" w:hAnsi="Garamond" w:cs="Garamond"/>
          <w:spacing w:val="-3"/>
          <w:kern w:val="1"/>
          <w:u w:color="0000FF"/>
          <w:lang w:val="es-ES"/>
        </w:rPr>
        <w:t>Published online: parabelproject.nl</w:t>
      </w:r>
    </w:p>
    <w:p w14:paraId="4334CB07" w14:textId="77777777" w:rsidR="00FD0CA5" w:rsidRDefault="00FD0CA5" w:rsidP="001522FC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</w:p>
    <w:p w14:paraId="309629AF" w14:textId="52D0BAAA" w:rsidR="00FD0CA5" w:rsidRPr="00FD0CA5" w:rsidRDefault="00FD0CA5" w:rsidP="001522FC">
      <w:pPr>
        <w:contextualSpacing/>
        <w:rPr>
          <w:rFonts w:ascii="Garamond" w:hAnsi="Garamond" w:cs="Garamond"/>
          <w:b/>
          <w:bCs/>
          <w:spacing w:val="-3"/>
          <w:kern w:val="1"/>
          <w:u w:color="0000FF"/>
          <w:lang w:val="es-ES"/>
        </w:rPr>
      </w:pPr>
      <w:r w:rsidRPr="00FD0CA5">
        <w:rPr>
          <w:rFonts w:ascii="Garamond" w:hAnsi="Garamond" w:cs="Garamond"/>
          <w:b/>
          <w:bCs/>
          <w:spacing w:val="-3"/>
          <w:kern w:val="1"/>
          <w:u w:color="0000FF"/>
          <w:lang w:val="es-ES"/>
        </w:rPr>
        <w:t>2017</w:t>
      </w:r>
    </w:p>
    <w:p w14:paraId="3B575348" w14:textId="5B5D97D2" w:rsidR="00706651" w:rsidRPr="000B200E" w:rsidRDefault="008A1487" w:rsidP="001522FC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706651" w:rsidRPr="000B200E">
        <w:rPr>
          <w:rFonts w:ascii="Garamond" w:hAnsi="Garamond" w:cs="Garamond"/>
          <w:spacing w:val="-3"/>
          <w:kern w:val="1"/>
          <w:u w:color="0000FF"/>
          <w:lang w:val="es-ES"/>
        </w:rPr>
        <w:t>7-12-2017: “Chanoeka, Chanoekia en Menora” . Published online. pthu.nl/Bijbelblog/!/6233/chanoeka-chanoekia-en-menora</w:t>
      </w:r>
    </w:p>
    <w:p w14:paraId="1458F72A" w14:textId="4510DC9A" w:rsidR="00EC6140" w:rsidRDefault="00EC6140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560D55">
        <w:rPr>
          <w:rFonts w:ascii="Garamond" w:hAnsi="Garamond" w:cs="Garamond"/>
          <w:spacing w:val="-3"/>
          <w:kern w:val="1"/>
          <w:u w:color="0000FF"/>
          <w:lang w:val="es-ES"/>
        </w:rPr>
        <w:t xml:space="preserve">- 27-11-2017: “Parabel van de maand november: Manna – letterlijk of spiritueel voedsel”. 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 online: parabelproject.nl</w:t>
      </w:r>
    </w:p>
    <w:p w14:paraId="0890276B" w14:textId="07C48F70" w:rsidR="00EC6140" w:rsidRDefault="00EC6140" w:rsidP="00EC6140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- 30-10-2017: “Parabel van de maand oktober: Water in de woestijn”. 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 online: parabelproject.nl</w:t>
      </w:r>
    </w:p>
    <w:p w14:paraId="160B4968" w14:textId="72C3DF71" w:rsidR="00074A73" w:rsidRDefault="00706651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="00074A73">
        <w:rPr>
          <w:rFonts w:ascii="Garamond" w:hAnsi="Garamond" w:cs="Garamond"/>
          <w:spacing w:val="-3"/>
          <w:kern w:val="1"/>
          <w:u w:color="0000FF"/>
        </w:rPr>
        <w:t xml:space="preserve">28-9-2017: “De baarmoeder van God”. </w:t>
      </w:r>
      <w:proofErr w:type="spellStart"/>
      <w:r w:rsidR="00074A73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074A73">
        <w:rPr>
          <w:rFonts w:ascii="Garamond" w:hAnsi="Garamond" w:cs="Garamond"/>
          <w:spacing w:val="-3"/>
          <w:kern w:val="1"/>
          <w:u w:color="0000FF"/>
        </w:rPr>
        <w:t xml:space="preserve"> online. </w:t>
      </w:r>
      <w:r w:rsidR="00074A73" w:rsidRPr="00074A73">
        <w:rPr>
          <w:rFonts w:ascii="Garamond" w:hAnsi="Garamond" w:cs="Garamond"/>
          <w:spacing w:val="-3"/>
          <w:kern w:val="1"/>
          <w:u w:color="0000FF"/>
        </w:rPr>
        <w:t>pthu.nl/Bijbelblog/!/29648/de-baarmoeder-van-god</w:t>
      </w:r>
    </w:p>
    <w:p w14:paraId="09AA96F4" w14:textId="573D40E7" w:rsidR="001522FC" w:rsidRPr="00C421E6" w:rsidRDefault="00074A73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="00EF6681">
        <w:rPr>
          <w:rFonts w:ascii="Garamond" w:hAnsi="Garamond" w:cs="Garamond"/>
          <w:spacing w:val="-3"/>
          <w:kern w:val="1"/>
          <w:u w:color="0000FF"/>
        </w:rPr>
        <w:t>4-</w:t>
      </w:r>
      <w:r w:rsidR="00411E39">
        <w:rPr>
          <w:rFonts w:ascii="Garamond" w:hAnsi="Garamond" w:cs="Garamond"/>
          <w:spacing w:val="-3"/>
          <w:kern w:val="1"/>
          <w:u w:color="0000FF"/>
        </w:rPr>
        <w:t>9</w:t>
      </w:r>
      <w:r w:rsidR="00EF6681">
        <w:rPr>
          <w:rFonts w:ascii="Garamond" w:hAnsi="Garamond" w:cs="Garamond"/>
          <w:spacing w:val="-3"/>
          <w:kern w:val="1"/>
          <w:u w:color="0000FF"/>
        </w:rPr>
        <w:t>-2017</w:t>
      </w:r>
      <w:r w:rsidR="001522FC" w:rsidRPr="001522FC">
        <w:rPr>
          <w:rFonts w:ascii="Garamond" w:hAnsi="Garamond" w:cs="Garamond"/>
          <w:spacing w:val="-3"/>
          <w:kern w:val="1"/>
          <w:u w:color="0000FF"/>
        </w:rPr>
        <w:t xml:space="preserve"> : “Parabel va</w:t>
      </w:r>
      <w:r w:rsidR="00665B84">
        <w:rPr>
          <w:rFonts w:ascii="Garamond" w:hAnsi="Garamond" w:cs="Garamond"/>
          <w:spacing w:val="-3"/>
          <w:kern w:val="1"/>
          <w:u w:color="0000FF"/>
        </w:rPr>
        <w:t>n</w:t>
      </w:r>
      <w:r w:rsidR="001522FC" w:rsidRPr="001522FC">
        <w:rPr>
          <w:rFonts w:ascii="Garamond" w:hAnsi="Garamond" w:cs="Garamond"/>
          <w:spacing w:val="-3"/>
          <w:kern w:val="1"/>
          <w:u w:color="0000FF"/>
        </w:rPr>
        <w:t xml:space="preserve"> de maand augustus: De duif in de rotskloof</w:t>
      </w:r>
      <w:r w:rsidR="001522FC">
        <w:rPr>
          <w:rFonts w:ascii="Garamond" w:hAnsi="Garamond" w:cs="Garamond"/>
          <w:spacing w:val="-3"/>
          <w:kern w:val="1"/>
          <w:u w:color="0000FF"/>
        </w:rPr>
        <w:t xml:space="preserve">”. </w:t>
      </w:r>
      <w:proofErr w:type="spellStart"/>
      <w:r w:rsidR="001522FC"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1522FC"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="001522FC"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42A900EC" w14:textId="2FC4A982" w:rsidR="001522FC" w:rsidRPr="00C421E6" w:rsidRDefault="001522FC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>- 6-7-2017: “</w:t>
      </w:r>
      <w:r w:rsidRPr="001522FC">
        <w:rPr>
          <w:rFonts w:ascii="Garamond" w:hAnsi="Garamond" w:cs="Garamond"/>
          <w:spacing w:val="-3"/>
          <w:kern w:val="1"/>
          <w:u w:color="0000FF"/>
        </w:rPr>
        <w:t>Parabel van de maand juli: De wolf, de leeuw en de slang”</w:t>
      </w:r>
      <w:r>
        <w:rPr>
          <w:rFonts w:ascii="Garamond" w:hAnsi="Garamond" w:cs="Garamond"/>
          <w:spacing w:val="-3"/>
          <w:kern w:val="1"/>
          <w:u w:color="0000FF"/>
        </w:rPr>
        <w:t>.</w:t>
      </w:r>
      <w:r w:rsidRPr="001522FC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46DBF11B" w14:textId="77546B66" w:rsidR="00C421E6" w:rsidRDefault="001522FC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="00C421E6">
        <w:rPr>
          <w:rFonts w:ascii="Garamond" w:hAnsi="Garamond" w:cs="Garamond"/>
          <w:spacing w:val="-3"/>
          <w:kern w:val="1"/>
          <w:u w:color="0000FF"/>
        </w:rPr>
        <w:t>11-5-2017: “</w:t>
      </w:r>
      <w:r w:rsidR="00C421E6" w:rsidRPr="00C421E6">
        <w:rPr>
          <w:rFonts w:ascii="Garamond" w:hAnsi="Garamond" w:cs="Garamond"/>
          <w:spacing w:val="-3"/>
          <w:kern w:val="1"/>
          <w:u w:color="0000FF"/>
        </w:rPr>
        <w:t>De parabels van Jezus en de</w:t>
      </w:r>
      <w:r w:rsidR="00C421E6">
        <w:rPr>
          <w:rFonts w:ascii="Garamond" w:hAnsi="Garamond" w:cs="Garamond"/>
          <w:spacing w:val="-3"/>
          <w:kern w:val="1"/>
          <w:u w:color="0000FF"/>
        </w:rPr>
        <w:t xml:space="preserve"> andere rabbijnen”. </w:t>
      </w:r>
      <w:proofErr w:type="spellStart"/>
      <w:r w:rsidR="00C421E6"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C421E6" w:rsidRPr="007B5A88">
        <w:rPr>
          <w:rFonts w:ascii="Garamond" w:hAnsi="Garamond" w:cs="Garamond"/>
          <w:spacing w:val="-3"/>
          <w:kern w:val="1"/>
          <w:u w:color="0000FF"/>
        </w:rPr>
        <w:t xml:space="preserve"> online:</w:t>
      </w:r>
      <w:r w:rsidR="00C421E6" w:rsidRPr="007B5A88">
        <w:t xml:space="preserve"> </w:t>
      </w:r>
      <w:r w:rsidR="00C421E6" w:rsidRPr="007B5A88">
        <w:rPr>
          <w:rFonts w:ascii="Garamond" w:hAnsi="Garamond" w:cs="Garamond"/>
          <w:spacing w:val="-3"/>
          <w:kern w:val="1"/>
          <w:u w:color="0000FF"/>
        </w:rPr>
        <w:t>pthu.nl/Bijbelblog/!/14191.</w:t>
      </w:r>
    </w:p>
    <w:p w14:paraId="36C7DE7D" w14:textId="77777777" w:rsidR="001522FC" w:rsidRPr="00C421E6" w:rsidRDefault="001522FC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>- 13-3-2017: “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Masjal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 en 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midrasj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: hoe zit dat precies?”.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0F92B95E" w14:textId="77777777" w:rsidR="00FD0CA5" w:rsidRDefault="00FD0CA5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</w:p>
    <w:p w14:paraId="0158B37B" w14:textId="4942A8AE" w:rsidR="00FD0CA5" w:rsidRPr="00FD0CA5" w:rsidRDefault="00FD0CA5" w:rsidP="00C421E6">
      <w:pPr>
        <w:contextualSpacing/>
        <w:rPr>
          <w:rFonts w:ascii="Garamond" w:hAnsi="Garamond" w:cs="Garamond"/>
          <w:b/>
          <w:bCs/>
          <w:spacing w:val="-3"/>
          <w:kern w:val="1"/>
          <w:u w:color="0000FF"/>
        </w:rPr>
      </w:pPr>
      <w:r w:rsidRPr="00FD0CA5">
        <w:rPr>
          <w:rFonts w:ascii="Garamond" w:hAnsi="Garamond" w:cs="Garamond"/>
          <w:b/>
          <w:bCs/>
          <w:spacing w:val="-3"/>
          <w:kern w:val="1"/>
          <w:u w:color="0000FF"/>
        </w:rPr>
        <w:t>20</w:t>
      </w:r>
      <w:r>
        <w:rPr>
          <w:rFonts w:ascii="Garamond" w:hAnsi="Garamond" w:cs="Garamond"/>
          <w:b/>
          <w:bCs/>
          <w:spacing w:val="-3"/>
          <w:kern w:val="1"/>
          <w:u w:color="0000FF"/>
        </w:rPr>
        <w:t>15 en 20</w:t>
      </w:r>
      <w:r w:rsidRPr="00FD0CA5">
        <w:rPr>
          <w:rFonts w:ascii="Garamond" w:hAnsi="Garamond" w:cs="Garamond"/>
          <w:b/>
          <w:bCs/>
          <w:spacing w:val="-3"/>
          <w:kern w:val="1"/>
          <w:u w:color="0000FF"/>
        </w:rPr>
        <w:t>16</w:t>
      </w:r>
    </w:p>
    <w:p w14:paraId="271BFF48" w14:textId="0ADDFDA7" w:rsidR="00C421E6" w:rsidRPr="00C421E6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Pr="00D84CB7">
        <w:rPr>
          <w:rFonts w:ascii="Garamond" w:hAnsi="Garamond" w:cs="Garamond"/>
          <w:spacing w:val="-3"/>
          <w:kern w:val="1"/>
          <w:u w:color="0000FF"/>
        </w:rPr>
        <w:t xml:space="preserve">22-11-2016: “Parabel van de maand november: Rovers en de tempel”.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66F983D7" w14:textId="096237FC" w:rsidR="00C421E6" w:rsidRPr="007B5A88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-15-8-2016: “Parabel van de maand augustus: Een pauw op tafel”.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online: parabelproject.nl</w:t>
      </w:r>
    </w:p>
    <w:p w14:paraId="223311DB" w14:textId="614F9E2C" w:rsidR="00C421E6" w:rsidRPr="00D84CB7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-1-7-2016: “Parabel van de maand juli: De </w:t>
      </w:r>
      <w:proofErr w:type="spellStart"/>
      <w:r w:rsidRPr="00D84CB7">
        <w:rPr>
          <w:rFonts w:ascii="Garamond" w:hAnsi="Garamond" w:cs="Garamond"/>
          <w:spacing w:val="-3"/>
          <w:kern w:val="1"/>
          <w:u w:color="0000FF"/>
        </w:rPr>
        <w:t>Tora</w:t>
      </w:r>
      <w:proofErr w:type="spellEnd"/>
      <w:r w:rsidRPr="00D84CB7">
        <w:rPr>
          <w:rFonts w:ascii="Garamond" w:hAnsi="Garamond" w:cs="Garamond"/>
          <w:spacing w:val="-3"/>
          <w:kern w:val="1"/>
          <w:u w:color="0000FF"/>
        </w:rPr>
        <w:t xml:space="preserve"> als </w:t>
      </w:r>
      <w:proofErr w:type="spellStart"/>
      <w:r w:rsidRPr="00D84CB7">
        <w:rPr>
          <w:rFonts w:ascii="Garamond" w:hAnsi="Garamond" w:cs="Garamond"/>
          <w:spacing w:val="-3"/>
          <w:kern w:val="1"/>
          <w:u w:color="0000FF"/>
        </w:rPr>
        <w:t>God’s</w:t>
      </w:r>
      <w:proofErr w:type="spellEnd"/>
      <w:r w:rsidRPr="00D84CB7">
        <w:rPr>
          <w:rFonts w:ascii="Garamond" w:hAnsi="Garamond" w:cs="Garamond"/>
          <w:spacing w:val="-3"/>
          <w:kern w:val="1"/>
          <w:u w:color="0000FF"/>
        </w:rPr>
        <w:t xml:space="preserve"> architectengereedschap’.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D84CB7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63AE979E" w14:textId="681F894F" w:rsidR="00C421E6" w:rsidRPr="00D84CB7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-17-5-2016: “Parabel van de maand mei: Twee slagen met een stok’.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D84CB7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55FE7DA8" w14:textId="615CB00C" w:rsidR="00C421E6" w:rsidRPr="00D84CB7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-3-5-2016: “Strijdende </w:t>
      </w:r>
      <w:proofErr w:type="spellStart"/>
      <w:r w:rsidRPr="00D84CB7">
        <w:rPr>
          <w:rFonts w:ascii="Garamond" w:hAnsi="Garamond" w:cs="Garamond"/>
          <w:spacing w:val="-3"/>
          <w:kern w:val="1"/>
          <w:u w:color="0000FF"/>
        </w:rPr>
        <w:t>wijsheidsscholen</w:t>
      </w:r>
      <w:proofErr w:type="spellEnd"/>
      <w:r w:rsidRPr="00D84CB7">
        <w:rPr>
          <w:rFonts w:ascii="Garamond" w:hAnsi="Garamond" w:cs="Garamond"/>
          <w:spacing w:val="-3"/>
          <w:kern w:val="1"/>
          <w:u w:color="0000FF"/>
        </w:rPr>
        <w:t xml:space="preserve">: De parabel van de rijke dwaas.”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D84CB7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40CABA8E" w14:textId="4E9273BD" w:rsidR="002933CB" w:rsidRPr="0093281A" w:rsidRDefault="002933CB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-30-1-2016: “Parabel van de maand januari: ‘Paard en ruiter wierp hij in zee’ (Exodus 15:1):  Lichaam en ziel verbeeld door de Lamme en de Blinde.” </w:t>
      </w:r>
      <w:proofErr w:type="spellStart"/>
      <w:r w:rsidR="00C421E6" w:rsidRPr="0093281A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C421E6" w:rsidRPr="0093281A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93281A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3FD86D1E" w14:textId="77777777" w:rsidR="001522FC" w:rsidRPr="0093281A" w:rsidRDefault="001522FC" w:rsidP="001522FC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1522FC">
        <w:rPr>
          <w:rFonts w:ascii="Garamond" w:hAnsi="Garamond" w:cs="Garamond"/>
          <w:spacing w:val="-3"/>
          <w:kern w:val="1"/>
          <w:u w:color="0000FF"/>
        </w:rPr>
        <w:lastRenderedPageBreak/>
        <w:t>- 28-12-2015: “Parabel van de maand december: Een alternatief</w:t>
      </w:r>
      <w:r>
        <w:rPr>
          <w:rFonts w:ascii="Garamond" w:hAnsi="Garamond" w:cs="Garamond"/>
          <w:spacing w:val="-3"/>
          <w:kern w:val="1"/>
          <w:u w:color="0000FF"/>
        </w:rPr>
        <w:t xml:space="preserve"> kerstverhaal”. </w:t>
      </w:r>
      <w:r w:rsidRPr="0093281A">
        <w:rPr>
          <w:rFonts w:ascii="Garamond" w:hAnsi="Garamond" w:cs="Garamond"/>
          <w:spacing w:val="-3"/>
          <w:kern w:val="1"/>
          <w:u w:color="0000FF"/>
          <w:lang w:val="en-US"/>
        </w:rPr>
        <w:t>Published online: parabelproject.nl</w:t>
      </w:r>
    </w:p>
    <w:p w14:paraId="2CAF24C6" w14:textId="6B7698FF" w:rsidR="001522FC" w:rsidRPr="0093281A" w:rsidRDefault="001522FC" w:rsidP="00C421E6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</w:p>
    <w:p w14:paraId="4730CDE3" w14:textId="77777777" w:rsidR="00CA5D96" w:rsidRPr="006733B0" w:rsidRDefault="00CA5D96" w:rsidP="0030680A">
      <w:pPr>
        <w:pStyle w:val="Bijschrift"/>
        <w:jc w:val="center"/>
        <w:rPr>
          <w:rFonts w:ascii="Garamond" w:hAnsi="Garamond"/>
          <w:b/>
        </w:rPr>
      </w:pPr>
      <w:r w:rsidRPr="006733B0">
        <w:rPr>
          <w:rFonts w:ascii="Garamond" w:hAnsi="Garamond"/>
          <w:b/>
        </w:rPr>
        <w:t>Translation</w:t>
      </w:r>
    </w:p>
    <w:p w14:paraId="3657526F" w14:textId="77777777" w:rsidR="00CA5D96" w:rsidRPr="006733B0" w:rsidRDefault="00CA5D96" w:rsidP="00CA5D96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Garamond" w:hAnsi="Garamond" w:cs="Garamond"/>
          <w:spacing w:val="-3"/>
          <w:kern w:val="1"/>
          <w:lang w:val="en-US"/>
        </w:rPr>
        <w:t xml:space="preserve">R.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Lenaers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Nebuchadnezzar’s Dream, or The End of a Medieval Catholic Church</w:t>
      </w:r>
      <w:r w:rsidRPr="006733B0">
        <w:rPr>
          <w:rFonts w:ascii="Garamond" w:hAnsi="Garamond" w:cs="Garamond"/>
          <w:spacing w:val="-3"/>
          <w:kern w:val="1"/>
          <w:lang w:val="en-US"/>
        </w:rPr>
        <w:t>, Gorgias Press, Piscataway, NJ 2007. (Translation from the Dutch by L. Teugels).</w:t>
      </w:r>
    </w:p>
    <w:p w14:paraId="1A5F1C4A" w14:textId="77777777" w:rsidR="00E27F6C" w:rsidRPr="006733B0" w:rsidRDefault="00E27F6C" w:rsidP="0030680A">
      <w:pPr>
        <w:pStyle w:val="Bijschrift"/>
        <w:jc w:val="center"/>
        <w:rPr>
          <w:rFonts w:ascii="Garamond" w:hAnsi="Garamond"/>
          <w:b/>
          <w:u w:color="0000FF"/>
        </w:rPr>
      </w:pPr>
      <w:r w:rsidRPr="006733B0">
        <w:rPr>
          <w:rFonts w:ascii="Garamond" w:hAnsi="Garamond"/>
          <w:b/>
          <w:u w:color="0000FF"/>
        </w:rPr>
        <w:t xml:space="preserve">Book Reviews </w:t>
      </w:r>
    </w:p>
    <w:p w14:paraId="71C99E00" w14:textId="7723AB43" w:rsidR="00E85AAF" w:rsidRDefault="00E2068B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Lieve M. Teugels, review of: </w:t>
      </w:r>
    </w:p>
    <w:p w14:paraId="2936172C" w14:textId="77777777" w:rsidR="00EB1B5A" w:rsidRPr="003E4D4B" w:rsidRDefault="00EB1B5A" w:rsidP="00EB1B5A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theme="majorBidi"/>
          <w:lang w:val="en-US"/>
        </w:rPr>
      </w:pPr>
      <w:r w:rsidRPr="00B428EC">
        <w:rPr>
          <w:rFonts w:ascii="Garamond" w:hAnsi="Garamond" w:cstheme="majorBidi"/>
          <w:lang w:val="en-US"/>
        </w:rPr>
        <w:t xml:space="preserve">M. Poorthuis, </w:t>
      </w:r>
      <w:proofErr w:type="spellStart"/>
      <w:r w:rsidRPr="003E4D4B">
        <w:rPr>
          <w:rFonts w:ascii="Garamond" w:hAnsi="Garamond" w:cstheme="majorBidi"/>
          <w:i/>
          <w:iCs/>
          <w:lang w:val="en-US"/>
        </w:rPr>
        <w:t>Avienoe</w:t>
      </w:r>
      <w:proofErr w:type="spellEnd"/>
      <w:r w:rsidRPr="003E4D4B">
        <w:rPr>
          <w:rFonts w:ascii="Garamond" w:hAnsi="Garamond" w:cstheme="majorBidi"/>
          <w:i/>
          <w:iCs/>
          <w:lang w:val="en-US"/>
        </w:rPr>
        <w:t xml:space="preserve">, </w:t>
      </w:r>
      <w:proofErr w:type="spellStart"/>
      <w:r w:rsidRPr="003E4D4B">
        <w:rPr>
          <w:rFonts w:ascii="Garamond" w:hAnsi="Garamond" w:cstheme="majorBidi"/>
          <w:i/>
          <w:iCs/>
          <w:lang w:val="en-US"/>
        </w:rPr>
        <w:t>Onze</w:t>
      </w:r>
      <w:proofErr w:type="spellEnd"/>
      <w:r w:rsidRPr="003E4D4B">
        <w:rPr>
          <w:rFonts w:ascii="Garamond" w:hAnsi="Garamond" w:cstheme="majorBidi"/>
          <w:i/>
          <w:iCs/>
          <w:lang w:val="en-US"/>
        </w:rPr>
        <w:t xml:space="preserve"> Vader</w:t>
      </w:r>
      <w:r w:rsidRPr="003E4D4B">
        <w:rPr>
          <w:rFonts w:ascii="Garamond" w:hAnsi="Garamond" w:cstheme="majorBidi"/>
          <w:lang w:val="en-US"/>
        </w:rPr>
        <w:t>.</w:t>
      </w:r>
      <w:r>
        <w:rPr>
          <w:rFonts w:ascii="Garamond" w:hAnsi="Garamond" w:cstheme="majorBidi"/>
          <w:lang w:val="en-US"/>
        </w:rPr>
        <w:t xml:space="preserve"> </w:t>
      </w:r>
      <w:r w:rsidRPr="003E4D4B">
        <w:rPr>
          <w:rFonts w:ascii="Garamond" w:hAnsi="Garamond" w:cstheme="majorBidi"/>
          <w:i/>
          <w:iCs/>
          <w:lang w:val="en-US"/>
        </w:rPr>
        <w:t xml:space="preserve">De Joodse </w:t>
      </w:r>
      <w:proofErr w:type="spellStart"/>
      <w:r w:rsidRPr="003E4D4B">
        <w:rPr>
          <w:rFonts w:ascii="Garamond" w:hAnsi="Garamond" w:cstheme="majorBidi"/>
          <w:i/>
          <w:iCs/>
          <w:lang w:val="en-US"/>
        </w:rPr>
        <w:t>achtergronden</w:t>
      </w:r>
      <w:proofErr w:type="spellEnd"/>
      <w:r w:rsidRPr="003E4D4B">
        <w:rPr>
          <w:rFonts w:ascii="Garamond" w:hAnsi="Garamond" w:cstheme="majorBidi"/>
          <w:i/>
          <w:iCs/>
          <w:lang w:val="en-US"/>
        </w:rPr>
        <w:t xml:space="preserve"> van het </w:t>
      </w:r>
      <w:proofErr w:type="spellStart"/>
      <w:r w:rsidRPr="003E4D4B">
        <w:rPr>
          <w:rFonts w:ascii="Garamond" w:hAnsi="Garamond" w:cstheme="majorBidi"/>
          <w:i/>
          <w:iCs/>
          <w:lang w:val="en-US"/>
        </w:rPr>
        <w:t>Onze</w:t>
      </w:r>
      <w:proofErr w:type="spellEnd"/>
      <w:r w:rsidRPr="003E4D4B">
        <w:rPr>
          <w:rFonts w:ascii="Garamond" w:hAnsi="Garamond" w:cstheme="majorBidi"/>
          <w:i/>
          <w:iCs/>
          <w:lang w:val="en-US"/>
        </w:rPr>
        <w:t xml:space="preserve"> Vader</w:t>
      </w:r>
      <w:r w:rsidRPr="003E4D4B">
        <w:rPr>
          <w:rFonts w:ascii="Garamond" w:hAnsi="Garamond" w:cstheme="majorBidi"/>
          <w:lang w:val="en-US"/>
        </w:rPr>
        <w:t xml:space="preserve"> </w:t>
      </w:r>
      <w:r>
        <w:rPr>
          <w:rFonts w:ascii="Garamond" w:hAnsi="Garamond" w:cstheme="majorBidi"/>
          <w:lang w:val="en-US"/>
        </w:rPr>
        <w:t>(</w:t>
      </w:r>
      <w:proofErr w:type="spellStart"/>
      <w:r>
        <w:rPr>
          <w:rFonts w:ascii="Garamond" w:hAnsi="Garamond" w:cstheme="majorBidi"/>
          <w:lang w:val="en-US"/>
        </w:rPr>
        <w:t>Baarn</w:t>
      </w:r>
      <w:proofErr w:type="spellEnd"/>
      <w:r>
        <w:rPr>
          <w:rFonts w:ascii="Garamond" w:hAnsi="Garamond" w:cstheme="majorBidi"/>
          <w:lang w:val="en-US"/>
        </w:rPr>
        <w:t xml:space="preserve">/Amsterdam: </w:t>
      </w:r>
      <w:proofErr w:type="spellStart"/>
      <w:r>
        <w:rPr>
          <w:rFonts w:ascii="Garamond" w:hAnsi="Garamond" w:cstheme="majorBidi"/>
          <w:lang w:val="en-US"/>
        </w:rPr>
        <w:t>Adveniat</w:t>
      </w:r>
      <w:proofErr w:type="spellEnd"/>
      <w:r>
        <w:rPr>
          <w:rFonts w:ascii="Garamond" w:hAnsi="Garamond" w:cstheme="majorBidi"/>
          <w:lang w:val="en-US"/>
        </w:rPr>
        <w:t>/</w:t>
      </w:r>
      <w:proofErr w:type="spellStart"/>
      <w:r>
        <w:rPr>
          <w:rFonts w:ascii="Garamond" w:hAnsi="Garamond" w:cstheme="majorBidi"/>
          <w:lang w:val="en-US"/>
        </w:rPr>
        <w:t>Pardes</w:t>
      </w:r>
      <w:proofErr w:type="spellEnd"/>
      <w:r>
        <w:rPr>
          <w:rFonts w:ascii="Garamond" w:hAnsi="Garamond" w:cstheme="majorBidi"/>
          <w:lang w:val="en-US"/>
        </w:rPr>
        <w:t>, 2016), i</w:t>
      </w:r>
      <w:r w:rsidRPr="003E4D4B">
        <w:rPr>
          <w:rFonts w:ascii="Garamond" w:hAnsi="Garamond" w:cstheme="majorBidi"/>
          <w:lang w:val="en-US"/>
        </w:rPr>
        <w:t xml:space="preserve">n: </w:t>
      </w:r>
      <w:r w:rsidRPr="003E4D4B">
        <w:rPr>
          <w:rFonts w:ascii="Garamond" w:hAnsi="Garamond" w:cstheme="majorBidi"/>
          <w:i/>
          <w:iCs/>
          <w:lang w:val="en-US"/>
        </w:rPr>
        <w:t>Journal for the Study of Theology and Religion</w:t>
      </w:r>
      <w:r w:rsidRPr="003E4D4B">
        <w:rPr>
          <w:rFonts w:ascii="Garamond" w:hAnsi="Garamond" w:cstheme="majorBidi"/>
          <w:lang w:val="en-US"/>
        </w:rPr>
        <w:t xml:space="preserve"> (NTT) 73/2 (2019) 122-123 </w:t>
      </w:r>
    </w:p>
    <w:p w14:paraId="2E6E23D9" w14:textId="66B4843F" w:rsidR="00632151" w:rsidRDefault="00632151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>Alexander A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>,</w:t>
      </w:r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>Dubrau</w:t>
      </w:r>
      <w:proofErr w:type="spellEnd"/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Der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Midrasch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Sifre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Zuta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: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Textgeschichte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und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Exegese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eines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spätantiken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Kommentars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zum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Buch Numeri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 (</w:t>
      </w:r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>Berlin et al: LIT Verlag 2017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), in: Frankfurter </w:t>
      </w:r>
      <w:proofErr w:type="spellStart"/>
      <w:r w:rsidRPr="0036141E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Judaistische</w:t>
      </w:r>
      <w:proofErr w:type="spellEnd"/>
      <w:r w:rsidRPr="0036141E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36141E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Beiträge</w:t>
      </w:r>
      <w:proofErr w:type="spellEnd"/>
      <w:r w:rsidRPr="0036141E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36141E" w:rsidRPr="0036141E">
        <w:rPr>
          <w:rFonts w:ascii="Garamond" w:hAnsi="Garamond" w:cs="Garamond"/>
          <w:spacing w:val="-3"/>
          <w:kern w:val="1"/>
          <w:u w:color="0000FF"/>
          <w:lang w:val="en-US"/>
        </w:rPr>
        <w:t>42</w:t>
      </w:r>
      <w:r w:rsidRPr="0036141E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(201</w:t>
      </w:r>
      <w:r w:rsidR="0036141E" w:rsidRPr="0036141E">
        <w:rPr>
          <w:rFonts w:ascii="Garamond" w:hAnsi="Garamond" w:cs="Garamond"/>
          <w:spacing w:val="-3"/>
          <w:kern w:val="1"/>
          <w:u w:color="0000FF"/>
          <w:lang w:val="en-US"/>
        </w:rPr>
        <w:t>8) 129-132</w:t>
      </w:r>
      <w:r w:rsidR="0036141E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</w:p>
    <w:p w14:paraId="2B9F72A9" w14:textId="1B23B3CD" w:rsidR="00B65E0D" w:rsidRPr="00DB17E2" w:rsidRDefault="00B65E0D" w:rsidP="00B65E0D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</w:pP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D.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Borner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-Klein, Dagmar (ed.),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Josua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,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Beat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Zuber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(Berlin, De Gruyter 2017);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Numeri</w:t>
      </w: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Beat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Zuber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(Berlin, De Gruyter 2018);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Samuel</w:t>
      </w: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Beat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Zuber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(Berlin, De 2 Vols,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Dagmar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Börner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-Klein (Berlin, De Gruyter 2017);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Richter</w:t>
      </w: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, Gruyter 2018), in: Journal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for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the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Study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of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Judaism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, 49 (2018) 4-5, 585-590</w:t>
      </w:r>
    </w:p>
    <w:p w14:paraId="72BDD652" w14:textId="21D42229" w:rsidR="004D4563" w:rsidRPr="00DB17E2" w:rsidRDefault="00BC24B3" w:rsidP="00875D63">
      <w:pPr>
        <w:widowControl w:val="0"/>
        <w:autoSpaceDE w:val="0"/>
        <w:autoSpaceDN w:val="0"/>
        <w:adjustRightInd w:val="0"/>
        <w:ind w:left="454" w:hanging="454"/>
        <w:rPr>
          <w:rFonts w:ascii="Garamond" w:eastAsia="Brill-Roman" w:hAnsi="Garamond" w:cstheme="majorBidi"/>
          <w:sz w:val="22"/>
          <w:szCs w:val="22"/>
          <w:lang w:bidi="he-IL"/>
        </w:rPr>
      </w:pPr>
      <w:r>
        <w:rPr>
          <w:rFonts w:ascii="Garamond" w:hAnsi="Garamond" w:cstheme="majorBidi"/>
          <w:spacing w:val="-3"/>
          <w:kern w:val="1"/>
          <w:sz w:val="22"/>
          <w:szCs w:val="22"/>
          <w:u w:color="0000FF"/>
          <w:lang w:val="en-US"/>
        </w:rPr>
        <w:t xml:space="preserve">Paul </w:t>
      </w:r>
      <w:r w:rsidR="00875D63" w:rsidRPr="00875D63">
        <w:rPr>
          <w:rFonts w:ascii="Garamond" w:hAnsi="Garamond" w:cstheme="majorBidi"/>
          <w:spacing w:val="-3"/>
          <w:kern w:val="1"/>
          <w:sz w:val="22"/>
          <w:szCs w:val="22"/>
          <w:u w:color="0000FF"/>
          <w:lang w:val="en-US"/>
        </w:rPr>
        <w:t xml:space="preserve">Mandel, </w:t>
      </w:r>
      <w:r w:rsidR="00875D63" w:rsidRPr="00560D55">
        <w:rPr>
          <w:rFonts w:ascii="Garamond" w:hAnsi="Garamond" w:cstheme="majorBidi"/>
          <w:i/>
          <w:iCs/>
          <w:sz w:val="22"/>
          <w:szCs w:val="22"/>
          <w:lang w:val="en-US" w:bidi="he-IL"/>
        </w:rPr>
        <w:t xml:space="preserve">The Origins of Midrash: From Teaching to Text. </w:t>
      </w:r>
      <w:r w:rsidR="00875D63" w:rsidRPr="00DB17E2">
        <w:rPr>
          <w:rFonts w:ascii="Garamond" w:eastAsia="Brill-Roman" w:hAnsi="Garamond" w:cstheme="majorBidi"/>
          <w:sz w:val="22"/>
          <w:szCs w:val="22"/>
          <w:lang w:bidi="he-IL"/>
        </w:rPr>
        <w:t>Leiden-Boston, Brill 2017. In</w:t>
      </w:r>
      <w:r w:rsidR="00DB17E2">
        <w:rPr>
          <w:rFonts w:ascii="Garamond" w:eastAsia="Brill-Roman" w:hAnsi="Garamond" w:cstheme="majorBidi"/>
          <w:sz w:val="22"/>
          <w:szCs w:val="22"/>
          <w:lang w:bidi="he-IL"/>
        </w:rPr>
        <w:t>:</w:t>
      </w:r>
      <w:r w:rsidR="00875D63" w:rsidRPr="00DB17E2">
        <w:rPr>
          <w:rFonts w:ascii="Garamond" w:eastAsia="Brill-Roman" w:hAnsi="Garamond" w:cstheme="majorBidi"/>
          <w:sz w:val="22"/>
          <w:szCs w:val="22"/>
          <w:lang w:bidi="he-IL"/>
        </w:rPr>
        <w:t xml:space="preserve"> JSJ 49</w:t>
      </w:r>
      <w:r w:rsidR="00B65E0D" w:rsidRPr="00DB17E2">
        <w:rPr>
          <w:rFonts w:ascii="Garamond" w:eastAsia="Brill-Roman" w:hAnsi="Garamond" w:cstheme="majorBidi"/>
          <w:sz w:val="22"/>
          <w:szCs w:val="22"/>
          <w:lang w:bidi="he-IL"/>
        </w:rPr>
        <w:t>/1</w:t>
      </w:r>
      <w:r w:rsidR="00875D63" w:rsidRPr="00DB17E2">
        <w:rPr>
          <w:rFonts w:ascii="Garamond" w:eastAsia="Brill-Roman" w:hAnsi="Garamond" w:cstheme="majorBidi"/>
          <w:sz w:val="22"/>
          <w:szCs w:val="22"/>
          <w:lang w:bidi="he-IL"/>
        </w:rPr>
        <w:t xml:space="preserve"> (2018)</w:t>
      </w:r>
      <w:r w:rsidR="00B65E0D" w:rsidRPr="00DB17E2">
        <w:rPr>
          <w:rFonts w:ascii="Garamond" w:eastAsia="Brill-Roman" w:hAnsi="Garamond" w:cstheme="majorBidi"/>
          <w:sz w:val="22"/>
          <w:szCs w:val="22"/>
          <w:lang w:bidi="he-IL"/>
        </w:rPr>
        <w:t xml:space="preserve"> 143-149.</w:t>
      </w:r>
    </w:p>
    <w:p w14:paraId="2B8E9178" w14:textId="75C6CA00" w:rsidR="000D4E14" w:rsidRPr="000D4E14" w:rsidRDefault="000D4E14" w:rsidP="00DB17E2">
      <w:pPr>
        <w:pStyle w:val="Geenafstand"/>
        <w:rPr>
          <w:rFonts w:ascii="Garamond" w:eastAsiaTheme="minorEastAsia" w:hAnsi="Garamond" w:cs="Garamond"/>
          <w:spacing w:val="-3"/>
          <w:kern w:val="1"/>
          <w:u w:color="0000FF"/>
        </w:rPr>
      </w:pP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S. Fine, </w:t>
      </w:r>
      <w:r w:rsidRPr="00B428EC">
        <w:rPr>
          <w:rFonts w:ascii="Garamond" w:eastAsiaTheme="minorEastAsia" w:hAnsi="Garamond" w:cs="Garamond"/>
          <w:i/>
          <w:iCs/>
          <w:spacing w:val="-3"/>
          <w:kern w:val="1"/>
          <w:u w:color="0000FF"/>
        </w:rPr>
        <w:t>The Menorah: From the Bible to Modern Israel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  (Cambridge, Harvard University Press, 2016)</w:t>
      </w:r>
      <w:r w:rsidR="00DB17E2">
        <w:rPr>
          <w:rFonts w:ascii="Garamond" w:eastAsiaTheme="minorEastAsia" w:hAnsi="Garamond" w:cs="Garamond"/>
          <w:spacing w:val="-3"/>
          <w:kern w:val="1"/>
          <w:u w:color="0000FF"/>
        </w:rPr>
        <w:t>. I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>n</w:t>
      </w:r>
      <w:r w:rsidR="00DB17E2">
        <w:rPr>
          <w:rFonts w:ascii="Garamond" w:eastAsiaTheme="minorEastAsia" w:hAnsi="Garamond" w:cs="Garamond"/>
          <w:spacing w:val="-3"/>
          <w:kern w:val="1"/>
          <w:u w:color="0000FF"/>
        </w:rPr>
        <w:t xml:space="preserve">: </w:t>
      </w:r>
      <w:r w:rsidRPr="00DB17E2">
        <w:rPr>
          <w:rFonts w:ascii="Garamond" w:eastAsiaTheme="minorEastAsia" w:hAnsi="Garamond" w:cs="Garamond"/>
          <w:i/>
          <w:iCs/>
          <w:spacing w:val="-3"/>
          <w:kern w:val="1"/>
          <w:u w:color="0000FF"/>
        </w:rPr>
        <w:t>Journal for the Study of Theology and Religion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 (NTT)</w:t>
      </w:r>
      <w:r w:rsidR="00DB17E2">
        <w:rPr>
          <w:rFonts w:ascii="Garamond" w:eastAsiaTheme="minorEastAsia" w:hAnsi="Garamond" w:cs="Garamond"/>
          <w:spacing w:val="-3"/>
          <w:kern w:val="1"/>
          <w:u w:color="0000FF"/>
        </w:rPr>
        <w:t xml:space="preserve"> 72/1 (2018)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, </w:t>
      </w:r>
      <w:r w:rsidR="00745D7C">
        <w:rPr>
          <w:rFonts w:ascii="Garamond" w:eastAsiaTheme="minorEastAsia" w:hAnsi="Garamond" w:cs="Garamond"/>
          <w:spacing w:val="-3"/>
          <w:kern w:val="1"/>
          <w:u w:color="0000FF"/>
        </w:rPr>
        <w:t>87-88.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 </w:t>
      </w:r>
    </w:p>
    <w:p w14:paraId="0FB1F0D5" w14:textId="65A1A85F" w:rsidR="00074A73" w:rsidRPr="00875D63" w:rsidRDefault="00074A73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</w:pPr>
      <w:proofErr w:type="spellStart"/>
      <w:r w:rsidRPr="00875D63"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  <w:t>Hava</w:t>
      </w:r>
      <w:proofErr w:type="spellEnd"/>
      <w:r w:rsidRPr="00875D63"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  <w:t xml:space="preserve"> Tirosh-Samuelson, Aaron W. Hughes (eds.), </w:t>
      </w:r>
      <w:r w:rsidRPr="00875D63">
        <w:rPr>
          <w:rFonts w:ascii="Garamond" w:hAnsi="Garamond" w:cs="Garamond"/>
          <w:i/>
          <w:iCs/>
          <w:spacing w:val="-3"/>
          <w:kern w:val="1"/>
          <w:sz w:val="22"/>
          <w:szCs w:val="22"/>
          <w:u w:color="0000FF"/>
          <w:lang w:val="en-US"/>
        </w:rPr>
        <w:t xml:space="preserve">Michael </w:t>
      </w:r>
      <w:proofErr w:type="spellStart"/>
      <w:r w:rsidRPr="00875D63">
        <w:rPr>
          <w:rFonts w:ascii="Garamond" w:hAnsi="Garamond" w:cs="Garamond"/>
          <w:i/>
          <w:iCs/>
          <w:spacing w:val="-3"/>
          <w:kern w:val="1"/>
          <w:sz w:val="22"/>
          <w:szCs w:val="22"/>
          <w:u w:color="0000FF"/>
          <w:lang w:val="en-US"/>
        </w:rPr>
        <w:t>Fishbane</w:t>
      </w:r>
      <w:proofErr w:type="spellEnd"/>
      <w:r w:rsidRPr="00875D63">
        <w:rPr>
          <w:rFonts w:ascii="Garamond" w:hAnsi="Garamond" w:cs="Garamond"/>
          <w:i/>
          <w:iCs/>
          <w:spacing w:val="-3"/>
          <w:kern w:val="1"/>
          <w:sz w:val="22"/>
          <w:szCs w:val="22"/>
          <w:u w:color="0000FF"/>
          <w:lang w:val="en-US"/>
        </w:rPr>
        <w:t xml:space="preserve">: Jewish Hermeneutic Theology </w:t>
      </w:r>
      <w:r w:rsidRPr="00875D63"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  <w:t>(Library of Contemporary Jewish Philosophers, 14), Leiden, Brill, 2015. In NTT 71/3 (2017) 287-302.</w:t>
      </w:r>
    </w:p>
    <w:p w14:paraId="47A52C01" w14:textId="2635F081" w:rsidR="00C9241E" w:rsidRPr="006733B0" w:rsidRDefault="00C9241E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Joel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Kaminksy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&amp; Joel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Lohr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The Hebrew Bible for Beginners. A Jewish and Christian Introduction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Abingdon Press, Nashville (TN), 2015. In NTT 70/1 (2016) 78-79.</w:t>
      </w:r>
    </w:p>
    <w:p w14:paraId="2FF176DD" w14:textId="5EBF586A" w:rsidR="00E2068B" w:rsidRPr="006733B0" w:rsidRDefault="00E85AAF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 xml:space="preserve">C. Cordoni, G. Langer (red.),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GB"/>
        </w:rPr>
        <w:t>Narratology, Hermeneutics, and Midrash. Jewish, Christian, and Muslim Narratives from the Late Antiquity through to Modern Times</w:t>
      </w:r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 xml:space="preserve">, Göttingen, Vienna University Press/V&amp;R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>Unipress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 xml:space="preserve">, 2014.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In: NTT 69/2 (2015) 159-160.</w:t>
      </w:r>
    </w:p>
    <w:p w14:paraId="0E3ED6E1" w14:textId="7E583E41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/>
          <w:lang w:val="en-US"/>
        </w:rPr>
        <w:t xml:space="preserve">P.W. Van der Horst, </w:t>
      </w:r>
      <w:proofErr w:type="spellStart"/>
      <w:r w:rsidRPr="006733B0">
        <w:rPr>
          <w:rFonts w:ascii="Garamond" w:hAnsi="Garamond"/>
          <w:i/>
          <w:lang w:val="en-US"/>
        </w:rPr>
        <w:t>Saxa</w:t>
      </w:r>
      <w:proofErr w:type="spellEnd"/>
      <w:r w:rsidRPr="006733B0">
        <w:rPr>
          <w:rFonts w:ascii="Garamond" w:hAnsi="Garamond"/>
          <w:i/>
          <w:lang w:val="en-US"/>
        </w:rPr>
        <w:t xml:space="preserve"> </w:t>
      </w:r>
      <w:proofErr w:type="spellStart"/>
      <w:r w:rsidRPr="006733B0">
        <w:rPr>
          <w:rFonts w:ascii="Garamond" w:hAnsi="Garamond"/>
          <w:i/>
          <w:lang w:val="en-US"/>
        </w:rPr>
        <w:t>judaica</w:t>
      </w:r>
      <w:proofErr w:type="spellEnd"/>
      <w:r w:rsidRPr="006733B0">
        <w:rPr>
          <w:rFonts w:ascii="Garamond" w:hAnsi="Garamond"/>
          <w:i/>
          <w:lang w:val="en-US"/>
        </w:rPr>
        <w:t xml:space="preserve"> </w:t>
      </w:r>
      <w:proofErr w:type="spellStart"/>
      <w:r w:rsidRPr="006733B0">
        <w:rPr>
          <w:rFonts w:ascii="Garamond" w:hAnsi="Garamond"/>
          <w:i/>
          <w:lang w:val="en-US"/>
        </w:rPr>
        <w:t>loquuntur</w:t>
      </w:r>
      <w:proofErr w:type="spellEnd"/>
      <w:r w:rsidRPr="006733B0">
        <w:rPr>
          <w:rFonts w:ascii="Garamond" w:hAnsi="Garamond"/>
          <w:i/>
          <w:lang w:val="en-US"/>
        </w:rPr>
        <w:t>: Lessons from Early Jewish Inscriptions. Radboud Prestige Lectures 2014.</w:t>
      </w:r>
      <w:r w:rsidRPr="006733B0">
        <w:rPr>
          <w:rFonts w:ascii="Garamond" w:hAnsi="Garamond"/>
          <w:lang w:val="en-US"/>
        </w:rPr>
        <w:t xml:space="preserve"> (Biblical Interpretation, 134), Leiden, Brill, 2015.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In: NTT 69/2 (2015) 157-158.</w:t>
      </w:r>
    </w:p>
    <w:p w14:paraId="1C08E5B1" w14:textId="1A594910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Willem Smelik,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US"/>
        </w:rPr>
        <w:t>Rabbis, Language and Translation in Late Antiquity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. Cambridge: Cambridge University Press (2013). In: NTT 69/1 (2015) 77-78.</w:t>
      </w:r>
    </w:p>
    <w:p w14:paraId="1C6069BB" w14:textId="6E54B19E" w:rsidR="00E85AAF" w:rsidRPr="006733B0" w:rsidRDefault="00E85AAF" w:rsidP="00C619D6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Willem Smelik,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US"/>
        </w:rPr>
        <w:t>Rabbis, Language and Translation in Late Antiquity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. Cambridge: Cambridge University Press (2013). In: JSJ </w:t>
      </w:r>
      <w:r w:rsidR="00C619D6"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46/3 (2015)</w:t>
      </w:r>
      <w:r w:rsidR="0055593C"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</w:t>
      </w:r>
      <w:r w:rsidR="00C619D6"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442-443.</w:t>
      </w:r>
    </w:p>
    <w:p w14:paraId="32D95860" w14:textId="422EED30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Amram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Tropper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US"/>
        </w:rPr>
        <w:t>Simeon the Righteous in Rabbinic Literature: A  Legend Reinvented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(Ancient Judaism and Early Christianity 84). Leiden: Brill, 2013. In: JSJ 46 (2015) 155-156.</w:t>
      </w:r>
    </w:p>
    <w:p w14:paraId="64A00BA4" w14:textId="1D4E2EC5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Helvetica"/>
          <w:lang w:val="de-DE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Dina Stein, </w:t>
      </w:r>
      <w:r w:rsidRPr="006733B0">
        <w:rPr>
          <w:rFonts w:ascii="Garamond" w:hAnsi="Garamond" w:cs="Helvetica"/>
          <w:i/>
          <w:iCs/>
          <w:lang w:val="en-US"/>
        </w:rPr>
        <w:t xml:space="preserve">Textual Mirrors: Reflexivity, Midrash, and the Rabbinic Self </w:t>
      </w:r>
      <w:r w:rsidRPr="006733B0">
        <w:rPr>
          <w:rFonts w:ascii="Garamond" w:hAnsi="Garamond" w:cs="Helvetica"/>
          <w:lang w:val="en-US"/>
        </w:rPr>
        <w:t xml:space="preserve">(Divinations: Rereading Late Ancient Religion). </w:t>
      </w:r>
      <w:r w:rsidRPr="006733B0">
        <w:rPr>
          <w:rFonts w:ascii="Garamond" w:hAnsi="Garamond" w:cs="Helvetica"/>
          <w:lang w:val="de-DE"/>
        </w:rPr>
        <w:t xml:space="preserve">University </w:t>
      </w:r>
      <w:proofErr w:type="spellStart"/>
      <w:r w:rsidRPr="006733B0">
        <w:rPr>
          <w:rFonts w:ascii="Garamond" w:hAnsi="Garamond" w:cs="Helvetica"/>
          <w:lang w:val="de-DE"/>
        </w:rPr>
        <w:t>of</w:t>
      </w:r>
      <w:proofErr w:type="spellEnd"/>
      <w:r w:rsidRPr="006733B0">
        <w:rPr>
          <w:rFonts w:ascii="Garamond" w:hAnsi="Garamond" w:cs="Helvetica"/>
          <w:lang w:val="de-DE"/>
        </w:rPr>
        <w:t xml:space="preserve"> Pennsylvania Press, Philadelphia 2012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. In: </w:t>
      </w:r>
      <w:r w:rsidRPr="006733B0">
        <w:rPr>
          <w:rFonts w:ascii="Garamond" w:hAnsi="Garamond" w:cs="Helvetica"/>
          <w:lang w:val="de-DE"/>
        </w:rPr>
        <w:t>JSJ 45 (2014) 142-143.</w:t>
      </w:r>
    </w:p>
    <w:p w14:paraId="6F53582B" w14:textId="4B725C50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de-DE"/>
        </w:rPr>
        <w:t xml:space="preserve">Gunter Stemberger.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de-DE"/>
        </w:rPr>
        <w:t>Das klassische Judentum: Kultur und Geschichte der rabbinischen Zeit.</w:t>
      </w:r>
      <w:r w:rsidRPr="006733B0">
        <w:rPr>
          <w:rFonts w:ascii="Garamond" w:hAnsi="Garamond" w:cs="Lucida Grande"/>
          <w:spacing w:val="-3"/>
          <w:kern w:val="1"/>
          <w:u w:color="0000FF"/>
          <w:lang w:val="de-DE"/>
        </w:rPr>
        <w:t xml:space="preserve">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Revised and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Actualised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Edition (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Beck’sche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Reihe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, 2009). Verlag C.H. Beck, Munich,  2009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JSJ 42 (2011) 335.</w:t>
      </w:r>
    </w:p>
    <w:p w14:paraId="30E96EF4" w14:textId="7D4C455F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Rachel A.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Anisfeld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Sustain me With Raisin-Cakes.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Pesikta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deRav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Kahana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and the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Popularization of Rabbinic Judaism </w:t>
      </w:r>
      <w:r w:rsidRPr="006733B0">
        <w:rPr>
          <w:rFonts w:ascii="Garamond" w:hAnsi="Garamond" w:cs="Garamond"/>
          <w:kern w:val="1"/>
          <w:u w:color="0000FF"/>
          <w:lang w:val="en-US"/>
        </w:rPr>
        <w:t>(Supplement to the Journal for the Study of Judaism, 133), Brill, Leiden-Boston 2009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42,1 (2011) 83-84.</w:t>
      </w:r>
    </w:p>
    <w:p w14:paraId="34640D87" w14:textId="3F328A3E" w:rsidR="00E85AAF" w:rsidRPr="006733B0" w:rsidRDefault="00E85AAF" w:rsidP="007A1951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Pekka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7A1951" w:rsidRPr="006733B0">
        <w:rPr>
          <w:rFonts w:ascii="Garamond" w:hAnsi="Garamond" w:cs="Garamond"/>
          <w:spacing w:val="-3"/>
          <w:kern w:val="1"/>
          <w:u w:color="0000FF"/>
          <w:lang w:val="en-US"/>
        </w:rPr>
        <w:t>J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Sin at Sinai. Early Judaism Encounters Exodus 32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(Studies in Rewritten Bible, 2).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Eisenbrauns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Winona Lake, IN  2008.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41,3 (2010)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lastRenderedPageBreak/>
        <w:t>409-410.</w:t>
      </w:r>
    </w:p>
    <w:p w14:paraId="55422409" w14:textId="288645B7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Tal Ilan, Tamara Or, Dorothea M.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Salzer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, Christiane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Steuer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 &amp; Irina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Wandrey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A Feminist Commentary on the Babylonian Talmud. Introduction and Studies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, Mohr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Siebeck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>,  Tübingen 2007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40 (2009)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408-10.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</w:p>
    <w:p w14:paraId="451F8E07" w14:textId="422D38C0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Steven T. Katz (ed.),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The Cambridge History of Judaism. Volume 4: The Late Roman-Rabbinic Period</w:t>
      </w:r>
      <w:r w:rsidRPr="006733B0">
        <w:rPr>
          <w:rFonts w:ascii="Garamond" w:hAnsi="Garamond" w:cs="Garamond"/>
          <w:kern w:val="1"/>
          <w:u w:color="0000FF"/>
          <w:lang w:val="en-US"/>
        </w:rPr>
        <w:t>, Cambridge University Press, Cambridge 2006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40 (2009) 415-18.</w:t>
      </w:r>
    </w:p>
    <w:p w14:paraId="37AB2BE9" w14:textId="5BE6EB39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David Nelson, </w:t>
      </w:r>
      <w:proofErr w:type="spellStart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Mekhilta</w:t>
      </w:r>
      <w:proofErr w:type="spellEnd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de-Rabbi Shimon bar </w:t>
      </w:r>
      <w:proofErr w:type="spellStart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Yo</w:t>
      </w:r>
      <w:r w:rsidRPr="006733B0">
        <w:rPr>
          <w:rFonts w:ascii="Palatino" w:hAnsi="Palatino" w:cs="Palatino"/>
          <w:i/>
          <w:iCs/>
          <w:kern w:val="1"/>
          <w:u w:color="0000FF"/>
          <w:lang w:val="en-US"/>
        </w:rPr>
        <w:t>ḥ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ai</w:t>
      </w:r>
      <w:proofErr w:type="spellEnd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. Translated into English, with Critical Introduction and Annotation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 (Edward E. Elson Classic), The Jewish Publication Society, Philadelphia 2006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39 (2008) 427-428.</w:t>
      </w:r>
    </w:p>
    <w:p w14:paraId="00DE57B7" w14:textId="44DAE2DE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Isaac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Kalimi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 and Peter J. Haas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Biblical Interpretation in Judaism and Christianity </w:t>
      </w:r>
      <w:r w:rsidRPr="006733B0">
        <w:rPr>
          <w:rFonts w:ascii="Garamond" w:hAnsi="Garamond" w:cs="Garamond"/>
          <w:kern w:val="1"/>
          <w:u w:color="0000FF"/>
          <w:lang w:val="en-US"/>
        </w:rPr>
        <w:t>(Library of the Hebrew Bible/Old Testament Studies, 439)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kern w:val="1"/>
          <w:u w:color="0000FF"/>
          <w:lang w:val="en-US"/>
        </w:rPr>
        <w:t>T&amp;T Clark, New York and London 2006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39 (2008) 407-408.</w:t>
      </w:r>
    </w:p>
    <w:p w14:paraId="1A10EE12" w14:textId="1C3E2D7A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Anne Lapidus Lerner,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Eternally Eve: Images of Eve in the Hebrew Bible, Midrash, and Modern Jewish Poetry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University Press of New England, Hanover, N.H 2007.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Review of Biblical Literature,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July 2008.</w:t>
      </w:r>
    </w:p>
    <w:p w14:paraId="56403575" w14:textId="18635818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Carol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Bakhos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(ed.),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Current Trends in the Study of Midrash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(Supplements to the Journal for the Study of Judaism, 106),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Brill, Leiden 2006.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38 (2007) 342-449.</w:t>
      </w:r>
    </w:p>
    <w:p w14:paraId="3E226E5D" w14:textId="36376218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de-DE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John T. Townsend.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Midrash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Tanhuma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. Volume III. Numbers and Deuteronomy. Translated into English with Introduction, Indices and Brief Notes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(S. Buber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Recension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),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Ktav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Publishing House, Jersey City, NJ 2003. 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In: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Jewish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Quarterly Review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97/2 (2007) 49-51.</w:t>
      </w:r>
    </w:p>
    <w:p w14:paraId="155119E5" w14:textId="05BAF03D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Dagmar Börner-Klein,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Pirke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de-Rabbi Elieser. Nach der Edition Venedig 1544 unter Berücksichtigung der Edition Warschau 1852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(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>Studia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>Judaica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26), Walter de Gruyter, Berlin-New York  2004.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37 (2006) 418-420.</w:t>
      </w:r>
    </w:p>
    <w:p w14:paraId="61A2C085" w14:textId="6F9F0C81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Azzan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Yadin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Scripture as Logos: Rabbi Ishmael and the Origins of Midrash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University of Pennsylvania Press, Philadelphia 2004.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Review of Biblical Literature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June 2005.</w:t>
      </w:r>
    </w:p>
    <w:p w14:paraId="5D8AD4D8" w14:textId="43AFA17B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Alexander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Samely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Rabbinic Interpretation of Scripture in the Mishnah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Oxford University Press, Oxford 2002.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of Semitic Studies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49 (2004) 169-172.</w:t>
      </w:r>
    </w:p>
    <w:p w14:paraId="538A70A5" w14:textId="43D2C5D3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Martin S. Jaffee,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Torah in the Mouth. Writing and Oral Tradition in Palestinian Judaism, 200 BCE-400 CE</w:t>
      </w:r>
      <w:r w:rsidRPr="006733B0">
        <w:rPr>
          <w:rFonts w:ascii="Garamond" w:hAnsi="Garamond" w:cs="Garamond"/>
          <w:iCs/>
          <w:spacing w:val="-3"/>
          <w:kern w:val="1"/>
          <w:u w:color="0000FF"/>
          <w:lang w:val="en-US"/>
        </w:rPr>
        <w:t>, Oxford University Press, New York, NY 2001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of Judaism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 34 (2003) 332-334.</w:t>
      </w:r>
    </w:p>
    <w:p w14:paraId="6FED7DE1" w14:textId="07FBF6D7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Alan J. Avery-Peck &amp; Jacob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Neusner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Judaism in Late Antiquity Part Three: Where we Stand: Issues and Debates in Ancient Judaism: Volume Three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Brill, Leiden 2000.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33/3 (2002) 315-320.</w:t>
      </w:r>
    </w:p>
    <w:p w14:paraId="497123F1" w14:textId="683938A5" w:rsidR="00E85AAF" w:rsidRPr="00560D55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de-DE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Alon Goshen-Gottstein,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The Sinner and the Amnesiac: The Rabbinic Invention of Elisha Ben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Abuya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and Eleazar Ben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Arach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Stanford University Press, Stanford, CA 2000. </w:t>
      </w:r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In: </w:t>
      </w:r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Review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of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Biblical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Literature</w:t>
      </w:r>
      <w:proofErr w:type="spellEnd"/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 9 (September 2002). (Online </w:t>
      </w:r>
      <w:proofErr w:type="spellStart"/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>publication</w:t>
      </w:r>
      <w:proofErr w:type="spellEnd"/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>)</w:t>
      </w:r>
    </w:p>
    <w:p w14:paraId="53CCEFF0" w14:textId="763F0807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P. Egger, </w:t>
      </w:r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Verdienste vor Gott?: Der Begriff </w:t>
      </w:r>
      <w:proofErr w:type="spellStart"/>
      <w:r w:rsidRPr="00560D55">
        <w:rPr>
          <w:rFonts w:ascii="Garamond" w:hAnsi="Garamond" w:cs="Garamond"/>
          <w:iCs/>
          <w:spacing w:val="-3"/>
          <w:kern w:val="1"/>
          <w:u w:color="0000FF"/>
          <w:lang w:val="de-DE"/>
        </w:rPr>
        <w:t>zekhut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im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rabbinschen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Genesiskommentar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Bereshit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Rabba</w:t>
      </w:r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 (NTOA 43),Vandenhoeck &amp; Ruprecht, Göttingen 2000.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Catholic Biblical Quarterly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64 (January 2002) 157-158.</w:t>
      </w:r>
    </w:p>
    <w:p w14:paraId="789D5A56" w14:textId="6B23D892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Tal Ilan,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Integrating Women into Second Temple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 &amp; S.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Valler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Women and Womanhood in the Talmud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31 (2000) 322-328.</w:t>
      </w:r>
    </w:p>
    <w:p w14:paraId="5C8AF973" w14:textId="593845C2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Doris Lenhard,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Die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rabbinische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Homilie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Ein formanalytischer Index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 (Frankfurter Judaistische Studien, 10), Frankfurt-am-Main, Gesellschaft zur Förderung Judaistischer Studien, 1998 &amp; A. Goldberg,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Rabbinische Texte als Gegenstand der Auslegung. Gesammelte Studien 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II.,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>ed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. M. Schlüter &amp; P. Schäfer, Mohr Siebeck, Tübingen 1999.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of Judaism</w:t>
      </w:r>
      <w:r w:rsidRPr="006733B0">
        <w:rPr>
          <w:rFonts w:ascii="Garamond" w:hAnsi="Garamond" w:cs="Garamond"/>
          <w:spacing w:val="-2"/>
          <w:kern w:val="1"/>
          <w:u w:color="0000FF"/>
          <w:lang w:val="en-US"/>
        </w:rPr>
        <w:t xml:space="preserve"> 31/1 (2000) 97-105.</w:t>
      </w:r>
    </w:p>
    <w:p w14:paraId="68B6E037" w14:textId="5ED912E5" w:rsidR="00E85AAF" w:rsidRPr="006733B0" w:rsidRDefault="00E85AAF" w:rsidP="00DA68CB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The Annual of Rabbinic Judaism.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Ancient,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Medieval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Modern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Vol. 1.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Edited by Alan Avery-Peck, William Scott Green &amp; Jacob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Neusner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Brill, Leiden, 1998.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of Judaism</w:t>
      </w:r>
      <w:r w:rsidRPr="006733B0">
        <w:rPr>
          <w:rFonts w:ascii="Garamond" w:hAnsi="Garamond" w:cs="Garamond"/>
          <w:spacing w:val="-2"/>
          <w:kern w:val="1"/>
          <w:u w:color="0000FF"/>
          <w:lang w:val="en-US"/>
        </w:rPr>
        <w:t xml:space="preserve"> 31/1 (2000) 65-67.</w:t>
      </w:r>
    </w:p>
    <w:p w14:paraId="5336C8B9" w14:textId="48B6B8DA" w:rsidR="00E85AAF" w:rsidRPr="00EB6309" w:rsidRDefault="00E85AAF" w:rsidP="00DA68CB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lastRenderedPageBreak/>
        <w:t xml:space="preserve">J. A. Loader,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A Tale of Two Cities: Sodom and Gomorrah in the Old Testament, Early Jewish and Early Christian Traditions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(CBET, 1), Kok,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Kampen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1990.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Louvain Studies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17 (1992) 408-424.</w:t>
      </w:r>
    </w:p>
    <w:sectPr w:rsidR="00E85AAF" w:rsidRPr="00EB6309" w:rsidSect="004B610D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84F8" w14:textId="77777777" w:rsidR="00747DE6" w:rsidRDefault="00747DE6" w:rsidP="004B610D">
      <w:r>
        <w:separator/>
      </w:r>
    </w:p>
  </w:endnote>
  <w:endnote w:type="continuationSeparator" w:id="0">
    <w:p w14:paraId="105F577B" w14:textId="77777777" w:rsidR="00747DE6" w:rsidRDefault="00747DE6" w:rsidP="004B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Gorgias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ll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3"/>
      <w:gridCol w:w="8187"/>
    </w:tblGrid>
    <w:tr w:rsidR="00E01DE6" w:rsidRPr="0025191F" w14:paraId="76D6C8A2" w14:textId="77777777" w:rsidTr="00E01DE6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B027C21" w14:textId="7195B19C" w:rsidR="00E01DE6" w:rsidRPr="007B7F10" w:rsidRDefault="00E01DE6" w:rsidP="00322430">
          <w:pPr>
            <w:pStyle w:val="Bijschrift"/>
            <w:rPr>
              <w:rFonts w:eastAsia="Cambria"/>
            </w:rPr>
          </w:pPr>
          <w:r w:rsidRPr="007B7F10">
            <w:fldChar w:fldCharType="begin"/>
          </w:r>
          <w:r w:rsidRPr="007B7F10">
            <w:instrText xml:space="preserve"> PAGE   \* MERGEFORMAT </w:instrText>
          </w:r>
          <w:r w:rsidRPr="007B7F10">
            <w:fldChar w:fldCharType="separate"/>
          </w:r>
          <w:r>
            <w:rPr>
              <w:noProof/>
            </w:rPr>
            <w:t>4</w:t>
          </w:r>
          <w:r w:rsidRPr="007B7F10"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960EFA7" w14:textId="137101BE" w:rsidR="00E01DE6" w:rsidRPr="0025191F" w:rsidRDefault="00747DE6" w:rsidP="00322430">
          <w:pPr>
            <w:pStyle w:val="Bijschrift"/>
            <w:rPr>
              <w:rFonts w:eastAsia="Cambria"/>
            </w:rPr>
          </w:pPr>
          <w:sdt>
            <w:sdtPr>
              <w:rPr>
                <w:bCs/>
                <w:caps/>
              </w:rPr>
              <w:alias w:val="Title"/>
              <w:id w:val="-1812397384"/>
              <w:placeholder>
                <w:docPart w:val="96EA2E272F17F74F8443CC3661D2193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01DE6">
                <w:rPr>
                  <w:bCs/>
                </w:rPr>
                <w:t>Publications Lieve M. Teugels</w:t>
              </w:r>
            </w:sdtContent>
          </w:sdt>
        </w:p>
      </w:tc>
    </w:tr>
  </w:tbl>
  <w:p w14:paraId="5A5C4DED" w14:textId="77777777" w:rsidR="00E01DE6" w:rsidRDefault="00E01D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7"/>
      <w:gridCol w:w="343"/>
    </w:tblGrid>
    <w:tr w:rsidR="00E01DE6" w:rsidRPr="0025191F" w14:paraId="7D620849" w14:textId="77777777" w:rsidTr="00E01DE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CAF6193" w14:textId="2DF4C616" w:rsidR="00E01DE6" w:rsidRPr="00322430" w:rsidRDefault="00747DE6" w:rsidP="00E01DE6">
          <w:pPr>
            <w:jc w:val="right"/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</w:pPr>
          <w:sdt>
            <w:sdtPr>
              <w:rPr>
                <w:rFonts w:ascii="Garamond Gorgias" w:eastAsia="Times New Roman" w:hAnsi="Garamond Gorgias" w:cs="Tahoma"/>
                <w:bCs/>
                <w:i/>
                <w:iCs/>
                <w:lang w:val="en-US" w:eastAsia="he-IL" w:bidi="he-IL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01DE6" w:rsidRPr="00322430">
                <w:rPr>
                  <w:rFonts w:ascii="Garamond Gorgias" w:eastAsia="Times New Roman" w:hAnsi="Garamond Gorgias" w:cs="Tahoma"/>
                  <w:bCs/>
                  <w:i/>
                  <w:iCs/>
                  <w:lang w:val="en-US" w:eastAsia="he-IL" w:bidi="he-IL"/>
                </w:rPr>
                <w:t xml:space="preserve">Publications Lieve </w:t>
              </w:r>
              <w:r w:rsidR="00E01DE6">
                <w:rPr>
                  <w:rFonts w:ascii="Garamond Gorgias" w:eastAsia="Times New Roman" w:hAnsi="Garamond Gorgias" w:cs="Tahoma"/>
                  <w:bCs/>
                  <w:i/>
                  <w:iCs/>
                  <w:lang w:val="en-US" w:eastAsia="he-IL" w:bidi="he-IL"/>
                </w:rPr>
                <w:t xml:space="preserve">M. </w:t>
              </w:r>
              <w:r w:rsidR="00E01DE6" w:rsidRPr="00322430">
                <w:rPr>
                  <w:rFonts w:ascii="Garamond Gorgias" w:eastAsia="Times New Roman" w:hAnsi="Garamond Gorgias" w:cs="Tahoma"/>
                  <w:bCs/>
                  <w:i/>
                  <w:iCs/>
                  <w:lang w:val="en-US" w:eastAsia="he-IL" w:bidi="he-IL"/>
                </w:rPr>
                <w:t>Teugels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F3EF5A2" w14:textId="497BE0B3" w:rsidR="00E01DE6" w:rsidRPr="00322430" w:rsidRDefault="00E01DE6" w:rsidP="00E01DE6">
          <w:pPr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</w:pP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fldChar w:fldCharType="begin"/>
          </w: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instrText xml:space="preserve"> PAGE   \* MERGEFORMAT </w:instrText>
          </w: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fldChar w:fldCharType="separate"/>
          </w:r>
          <w:r>
            <w:rPr>
              <w:rFonts w:ascii="Garamond Gorgias" w:eastAsia="Times New Roman" w:hAnsi="Garamond Gorgias" w:cs="Tahoma"/>
              <w:bCs/>
              <w:i/>
              <w:iCs/>
              <w:noProof/>
              <w:lang w:val="en-US" w:eastAsia="he-IL" w:bidi="he-IL"/>
            </w:rPr>
            <w:t>5</w:t>
          </w: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fldChar w:fldCharType="end"/>
          </w:r>
        </w:p>
      </w:tc>
    </w:tr>
  </w:tbl>
  <w:p w14:paraId="332CEF02" w14:textId="4D5757EA" w:rsidR="00E01DE6" w:rsidRDefault="00E01DE6" w:rsidP="00322430">
    <w:pPr>
      <w:pStyle w:val="Bijsch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6DFE" w14:textId="77777777" w:rsidR="00747DE6" w:rsidRDefault="00747DE6" w:rsidP="004B610D">
      <w:r>
        <w:separator/>
      </w:r>
    </w:p>
  </w:footnote>
  <w:footnote w:type="continuationSeparator" w:id="0">
    <w:p w14:paraId="4A9A8A42" w14:textId="77777777" w:rsidR="00747DE6" w:rsidRDefault="00747DE6" w:rsidP="004B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F6C"/>
    <w:rsid w:val="000028D5"/>
    <w:rsid w:val="00004009"/>
    <w:rsid w:val="00004576"/>
    <w:rsid w:val="00007790"/>
    <w:rsid w:val="000147AD"/>
    <w:rsid w:val="00056E64"/>
    <w:rsid w:val="000660EB"/>
    <w:rsid w:val="00074A73"/>
    <w:rsid w:val="00077287"/>
    <w:rsid w:val="00080C71"/>
    <w:rsid w:val="000B1416"/>
    <w:rsid w:val="000B200E"/>
    <w:rsid w:val="000B5526"/>
    <w:rsid w:val="000C08FE"/>
    <w:rsid w:val="000D4E14"/>
    <w:rsid w:val="000F17AA"/>
    <w:rsid w:val="000F6EE9"/>
    <w:rsid w:val="00104C5E"/>
    <w:rsid w:val="00151ED4"/>
    <w:rsid w:val="001522FC"/>
    <w:rsid w:val="001556DC"/>
    <w:rsid w:val="00166229"/>
    <w:rsid w:val="001765FD"/>
    <w:rsid w:val="00177082"/>
    <w:rsid w:val="001A6D58"/>
    <w:rsid w:val="001C1BB5"/>
    <w:rsid w:val="001D7133"/>
    <w:rsid w:val="0020194F"/>
    <w:rsid w:val="00203F24"/>
    <w:rsid w:val="00205ADA"/>
    <w:rsid w:val="002132BA"/>
    <w:rsid w:val="00215911"/>
    <w:rsid w:val="00217020"/>
    <w:rsid w:val="002204D2"/>
    <w:rsid w:val="002243F1"/>
    <w:rsid w:val="00225BD3"/>
    <w:rsid w:val="00234CD5"/>
    <w:rsid w:val="00237128"/>
    <w:rsid w:val="0025589E"/>
    <w:rsid w:val="002933CB"/>
    <w:rsid w:val="002A2850"/>
    <w:rsid w:val="002A2E0E"/>
    <w:rsid w:val="002B69E2"/>
    <w:rsid w:val="002C3211"/>
    <w:rsid w:val="00301234"/>
    <w:rsid w:val="0030680A"/>
    <w:rsid w:val="00322430"/>
    <w:rsid w:val="003464DA"/>
    <w:rsid w:val="003571F3"/>
    <w:rsid w:val="0036141E"/>
    <w:rsid w:val="00376FA7"/>
    <w:rsid w:val="003B1C52"/>
    <w:rsid w:val="003D32C2"/>
    <w:rsid w:val="003E1253"/>
    <w:rsid w:val="003E373A"/>
    <w:rsid w:val="003E4D4B"/>
    <w:rsid w:val="003E6F99"/>
    <w:rsid w:val="003F047D"/>
    <w:rsid w:val="003F3980"/>
    <w:rsid w:val="003F4FE6"/>
    <w:rsid w:val="00411E39"/>
    <w:rsid w:val="00415748"/>
    <w:rsid w:val="00430E52"/>
    <w:rsid w:val="00436857"/>
    <w:rsid w:val="00437251"/>
    <w:rsid w:val="004446F4"/>
    <w:rsid w:val="0046044E"/>
    <w:rsid w:val="00463F45"/>
    <w:rsid w:val="004734CA"/>
    <w:rsid w:val="00483E6D"/>
    <w:rsid w:val="0049453F"/>
    <w:rsid w:val="004A0AE6"/>
    <w:rsid w:val="004A7C50"/>
    <w:rsid w:val="004B1100"/>
    <w:rsid w:val="004B219A"/>
    <w:rsid w:val="004B610D"/>
    <w:rsid w:val="004D4563"/>
    <w:rsid w:val="004E4C48"/>
    <w:rsid w:val="004F0DF2"/>
    <w:rsid w:val="004F2516"/>
    <w:rsid w:val="00510F54"/>
    <w:rsid w:val="00516FFE"/>
    <w:rsid w:val="00522A1C"/>
    <w:rsid w:val="0052600B"/>
    <w:rsid w:val="005323BF"/>
    <w:rsid w:val="00536EC5"/>
    <w:rsid w:val="0055383C"/>
    <w:rsid w:val="0055593C"/>
    <w:rsid w:val="00560D55"/>
    <w:rsid w:val="00560E56"/>
    <w:rsid w:val="00561860"/>
    <w:rsid w:val="005668F6"/>
    <w:rsid w:val="005766BA"/>
    <w:rsid w:val="0058423C"/>
    <w:rsid w:val="005978B5"/>
    <w:rsid w:val="005C0BF6"/>
    <w:rsid w:val="005F1B99"/>
    <w:rsid w:val="005F488D"/>
    <w:rsid w:val="006059B7"/>
    <w:rsid w:val="00611BA0"/>
    <w:rsid w:val="00626693"/>
    <w:rsid w:val="00631DE4"/>
    <w:rsid w:val="00632151"/>
    <w:rsid w:val="00647457"/>
    <w:rsid w:val="0065056A"/>
    <w:rsid w:val="006535C4"/>
    <w:rsid w:val="00656E3C"/>
    <w:rsid w:val="00665B84"/>
    <w:rsid w:val="0066672B"/>
    <w:rsid w:val="006733B0"/>
    <w:rsid w:val="00673AC2"/>
    <w:rsid w:val="00680303"/>
    <w:rsid w:val="00682BEF"/>
    <w:rsid w:val="006A7CEA"/>
    <w:rsid w:val="006B5FC6"/>
    <w:rsid w:val="006C3D46"/>
    <w:rsid w:val="006D05DB"/>
    <w:rsid w:val="006D4295"/>
    <w:rsid w:val="006E1C49"/>
    <w:rsid w:val="006E5E0A"/>
    <w:rsid w:val="006F714B"/>
    <w:rsid w:val="00706651"/>
    <w:rsid w:val="00711782"/>
    <w:rsid w:val="00720181"/>
    <w:rsid w:val="00723ED4"/>
    <w:rsid w:val="00734C48"/>
    <w:rsid w:val="00744EC5"/>
    <w:rsid w:val="00745D7C"/>
    <w:rsid w:val="00747DE6"/>
    <w:rsid w:val="00770A45"/>
    <w:rsid w:val="0079173A"/>
    <w:rsid w:val="007A1951"/>
    <w:rsid w:val="007A6CE3"/>
    <w:rsid w:val="007B5A88"/>
    <w:rsid w:val="007B5AEC"/>
    <w:rsid w:val="007C6356"/>
    <w:rsid w:val="007D0B28"/>
    <w:rsid w:val="007E356C"/>
    <w:rsid w:val="007E4248"/>
    <w:rsid w:val="007F2F14"/>
    <w:rsid w:val="007F7E7A"/>
    <w:rsid w:val="00803723"/>
    <w:rsid w:val="00806B4E"/>
    <w:rsid w:val="008114EC"/>
    <w:rsid w:val="00813E76"/>
    <w:rsid w:val="00820A66"/>
    <w:rsid w:val="00834718"/>
    <w:rsid w:val="00851AD5"/>
    <w:rsid w:val="0086034A"/>
    <w:rsid w:val="008749D5"/>
    <w:rsid w:val="00875D63"/>
    <w:rsid w:val="0088336D"/>
    <w:rsid w:val="0089198B"/>
    <w:rsid w:val="008A1487"/>
    <w:rsid w:val="008C0D1B"/>
    <w:rsid w:val="008C3139"/>
    <w:rsid w:val="008C4839"/>
    <w:rsid w:val="008C6EE0"/>
    <w:rsid w:val="008D5E45"/>
    <w:rsid w:val="008F4AA8"/>
    <w:rsid w:val="00913B20"/>
    <w:rsid w:val="00915B13"/>
    <w:rsid w:val="00917891"/>
    <w:rsid w:val="009227A7"/>
    <w:rsid w:val="00930466"/>
    <w:rsid w:val="00930606"/>
    <w:rsid w:val="0093281A"/>
    <w:rsid w:val="00941781"/>
    <w:rsid w:val="00942FE4"/>
    <w:rsid w:val="009431A4"/>
    <w:rsid w:val="00946B3D"/>
    <w:rsid w:val="00954633"/>
    <w:rsid w:val="00954FC3"/>
    <w:rsid w:val="00986D00"/>
    <w:rsid w:val="00991E3D"/>
    <w:rsid w:val="009C2AF3"/>
    <w:rsid w:val="009C5F33"/>
    <w:rsid w:val="009F07AA"/>
    <w:rsid w:val="009F1F3E"/>
    <w:rsid w:val="00A11B11"/>
    <w:rsid w:val="00A12643"/>
    <w:rsid w:val="00A139C9"/>
    <w:rsid w:val="00A36821"/>
    <w:rsid w:val="00A405CE"/>
    <w:rsid w:val="00A41CAC"/>
    <w:rsid w:val="00A435E2"/>
    <w:rsid w:val="00A452E1"/>
    <w:rsid w:val="00A74318"/>
    <w:rsid w:val="00A81C16"/>
    <w:rsid w:val="00AB2C6E"/>
    <w:rsid w:val="00AB2D4F"/>
    <w:rsid w:val="00AC64DA"/>
    <w:rsid w:val="00AE6E0D"/>
    <w:rsid w:val="00AF2A94"/>
    <w:rsid w:val="00AF68A0"/>
    <w:rsid w:val="00B01AA2"/>
    <w:rsid w:val="00B041C2"/>
    <w:rsid w:val="00B075E2"/>
    <w:rsid w:val="00B12EEA"/>
    <w:rsid w:val="00B162C8"/>
    <w:rsid w:val="00B2244A"/>
    <w:rsid w:val="00B23BAE"/>
    <w:rsid w:val="00B2469B"/>
    <w:rsid w:val="00B428EC"/>
    <w:rsid w:val="00B6129C"/>
    <w:rsid w:val="00B65E0D"/>
    <w:rsid w:val="00B66E81"/>
    <w:rsid w:val="00B67D96"/>
    <w:rsid w:val="00B80073"/>
    <w:rsid w:val="00BB07E0"/>
    <w:rsid w:val="00BB735A"/>
    <w:rsid w:val="00BC24B3"/>
    <w:rsid w:val="00BC63BC"/>
    <w:rsid w:val="00BC6F3E"/>
    <w:rsid w:val="00BD035C"/>
    <w:rsid w:val="00BD5110"/>
    <w:rsid w:val="00C03187"/>
    <w:rsid w:val="00C062A4"/>
    <w:rsid w:val="00C11643"/>
    <w:rsid w:val="00C245B2"/>
    <w:rsid w:val="00C30FC5"/>
    <w:rsid w:val="00C40E86"/>
    <w:rsid w:val="00C421E6"/>
    <w:rsid w:val="00C50ECD"/>
    <w:rsid w:val="00C52E63"/>
    <w:rsid w:val="00C56FAA"/>
    <w:rsid w:val="00C619D6"/>
    <w:rsid w:val="00C717B5"/>
    <w:rsid w:val="00C7575B"/>
    <w:rsid w:val="00C91C9F"/>
    <w:rsid w:val="00C91EE7"/>
    <w:rsid w:val="00C9241E"/>
    <w:rsid w:val="00CA516C"/>
    <w:rsid w:val="00CA5D96"/>
    <w:rsid w:val="00CC0D98"/>
    <w:rsid w:val="00CC2638"/>
    <w:rsid w:val="00CE0A60"/>
    <w:rsid w:val="00CF1BD0"/>
    <w:rsid w:val="00D05022"/>
    <w:rsid w:val="00D32453"/>
    <w:rsid w:val="00D36461"/>
    <w:rsid w:val="00D54171"/>
    <w:rsid w:val="00D634FE"/>
    <w:rsid w:val="00D654C0"/>
    <w:rsid w:val="00D84CB7"/>
    <w:rsid w:val="00DA145A"/>
    <w:rsid w:val="00DA3447"/>
    <w:rsid w:val="00DA68CB"/>
    <w:rsid w:val="00DB17E2"/>
    <w:rsid w:val="00DB30CB"/>
    <w:rsid w:val="00DC62F7"/>
    <w:rsid w:val="00DD113F"/>
    <w:rsid w:val="00DD28B3"/>
    <w:rsid w:val="00DE332C"/>
    <w:rsid w:val="00DE342C"/>
    <w:rsid w:val="00DE7436"/>
    <w:rsid w:val="00DF3346"/>
    <w:rsid w:val="00DF6026"/>
    <w:rsid w:val="00E01DE6"/>
    <w:rsid w:val="00E02212"/>
    <w:rsid w:val="00E0635D"/>
    <w:rsid w:val="00E12261"/>
    <w:rsid w:val="00E1344F"/>
    <w:rsid w:val="00E144F9"/>
    <w:rsid w:val="00E1473A"/>
    <w:rsid w:val="00E2068B"/>
    <w:rsid w:val="00E27F6C"/>
    <w:rsid w:val="00E3211C"/>
    <w:rsid w:val="00E374A4"/>
    <w:rsid w:val="00E54550"/>
    <w:rsid w:val="00E54BF3"/>
    <w:rsid w:val="00E6497E"/>
    <w:rsid w:val="00E75369"/>
    <w:rsid w:val="00E77988"/>
    <w:rsid w:val="00E85AAF"/>
    <w:rsid w:val="00EA6149"/>
    <w:rsid w:val="00EA7CB1"/>
    <w:rsid w:val="00EB1B5A"/>
    <w:rsid w:val="00EB5A56"/>
    <w:rsid w:val="00EB6309"/>
    <w:rsid w:val="00EB6BB6"/>
    <w:rsid w:val="00EC6140"/>
    <w:rsid w:val="00ED1365"/>
    <w:rsid w:val="00ED454F"/>
    <w:rsid w:val="00EE2E5D"/>
    <w:rsid w:val="00EF6681"/>
    <w:rsid w:val="00F06CD9"/>
    <w:rsid w:val="00F06FEB"/>
    <w:rsid w:val="00F1431A"/>
    <w:rsid w:val="00F16F4B"/>
    <w:rsid w:val="00F21EE7"/>
    <w:rsid w:val="00F305CE"/>
    <w:rsid w:val="00F47D9C"/>
    <w:rsid w:val="00F6078D"/>
    <w:rsid w:val="00F627C6"/>
    <w:rsid w:val="00F676EF"/>
    <w:rsid w:val="00F92D48"/>
    <w:rsid w:val="00FA3696"/>
    <w:rsid w:val="00FB5415"/>
    <w:rsid w:val="00FC26A0"/>
    <w:rsid w:val="00FC6778"/>
    <w:rsid w:val="00FC781D"/>
    <w:rsid w:val="00FD0CA5"/>
    <w:rsid w:val="00FD237F"/>
    <w:rsid w:val="00FE133D"/>
    <w:rsid w:val="00FE5040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CAABE"/>
  <w15:docId w15:val="{650D8C4B-A08B-40D1-B84D-1CA58B2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7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6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76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B610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10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B610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10D"/>
    <w:rPr>
      <w:lang w:val="nl-NL"/>
    </w:rPr>
  </w:style>
  <w:style w:type="table" w:styleId="Lichtearcering-accent1">
    <w:name w:val="Light Shading Accent 1"/>
    <w:basedOn w:val="Standaardtabel"/>
    <w:uiPriority w:val="60"/>
    <w:rsid w:val="004B610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C5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F33"/>
    <w:rPr>
      <w:rFonts w:ascii="Tahoma" w:hAnsi="Tahoma" w:cs="Tahoma"/>
      <w:sz w:val="16"/>
      <w:szCs w:val="16"/>
      <w:lang w:val="nl-NL"/>
    </w:rPr>
  </w:style>
  <w:style w:type="paragraph" w:styleId="Bijschrift">
    <w:name w:val="caption"/>
    <w:basedOn w:val="Standaard"/>
    <w:qFormat/>
    <w:rsid w:val="0030680A"/>
    <w:pPr>
      <w:suppressLineNumbers/>
      <w:suppressAutoHyphens/>
      <w:spacing w:before="120" w:after="120"/>
      <w:jc w:val="both"/>
    </w:pPr>
    <w:rPr>
      <w:rFonts w:ascii="Garamond Gorgias" w:eastAsia="Times New Roman" w:hAnsi="Garamond Gorgias" w:cs="Tahoma"/>
      <w:i/>
      <w:iCs/>
      <w:lang w:val="en-US" w:eastAsia="he-IL" w:bidi="he-IL"/>
    </w:rPr>
  </w:style>
  <w:style w:type="character" w:styleId="Hyperlink">
    <w:name w:val="Hyperlink"/>
    <w:rsid w:val="002933CB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F16F4B"/>
    <w:rPr>
      <w:rFonts w:eastAsiaTheme="minorHAns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16F4B"/>
    <w:rPr>
      <w:rFonts w:eastAsiaTheme="minorHAnsi"/>
      <w:sz w:val="22"/>
      <w:szCs w:val="22"/>
    </w:rPr>
  </w:style>
  <w:style w:type="table" w:styleId="Tabelraster">
    <w:name w:val="Table Grid"/>
    <w:basedOn w:val="Standaardtabel"/>
    <w:uiPriority w:val="59"/>
    <w:rsid w:val="000D4E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hu.nl/Bijbelbl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abelproject.nl/tag/lieve-teuge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A2E272F17F74F8443CC3661D2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1E08-ACD9-2642-88CA-1899BEDBCEC5}"/>
      </w:docPartPr>
      <w:docPartBody>
        <w:p w:rsidR="00124E71" w:rsidRDefault="00C65852" w:rsidP="00C65852">
          <w:pPr>
            <w:pStyle w:val="96EA2E272F17F74F8443CC3661D2193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Gorgias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ll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0F"/>
    <w:rsid w:val="00025E7C"/>
    <w:rsid w:val="00097D57"/>
    <w:rsid w:val="00124E71"/>
    <w:rsid w:val="00152563"/>
    <w:rsid w:val="00190633"/>
    <w:rsid w:val="001B77D7"/>
    <w:rsid w:val="00206F05"/>
    <w:rsid w:val="00226AE8"/>
    <w:rsid w:val="002D04E7"/>
    <w:rsid w:val="003D640F"/>
    <w:rsid w:val="003E61E6"/>
    <w:rsid w:val="0045753D"/>
    <w:rsid w:val="004935FB"/>
    <w:rsid w:val="00532224"/>
    <w:rsid w:val="005C70C5"/>
    <w:rsid w:val="00603953"/>
    <w:rsid w:val="00617A63"/>
    <w:rsid w:val="00642A04"/>
    <w:rsid w:val="007062E6"/>
    <w:rsid w:val="0077655B"/>
    <w:rsid w:val="007D4177"/>
    <w:rsid w:val="00847055"/>
    <w:rsid w:val="008C0B96"/>
    <w:rsid w:val="009723BF"/>
    <w:rsid w:val="009A50F4"/>
    <w:rsid w:val="009F0C5E"/>
    <w:rsid w:val="00A27331"/>
    <w:rsid w:val="00A3776F"/>
    <w:rsid w:val="00A61BAC"/>
    <w:rsid w:val="00A74752"/>
    <w:rsid w:val="00AB3B36"/>
    <w:rsid w:val="00AD1043"/>
    <w:rsid w:val="00B62CEF"/>
    <w:rsid w:val="00B703A4"/>
    <w:rsid w:val="00BC713E"/>
    <w:rsid w:val="00C03663"/>
    <w:rsid w:val="00C65852"/>
    <w:rsid w:val="00CE24D0"/>
    <w:rsid w:val="00CE24F3"/>
    <w:rsid w:val="00CF52EF"/>
    <w:rsid w:val="00D2354A"/>
    <w:rsid w:val="00DE053C"/>
    <w:rsid w:val="00E06AEF"/>
    <w:rsid w:val="00E1687C"/>
    <w:rsid w:val="00E31FF1"/>
    <w:rsid w:val="00EA6680"/>
    <w:rsid w:val="00EC1910"/>
    <w:rsid w:val="00F75FB8"/>
    <w:rsid w:val="00FF295E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C734F112D3934B9CF5F3D7A9D36491">
    <w:name w:val="C7C734F112D3934B9CF5F3D7A9D36491"/>
    <w:rsid w:val="003D640F"/>
  </w:style>
  <w:style w:type="paragraph" w:customStyle="1" w:styleId="039F9B2D7BD666408B7E86CAA72F670E">
    <w:name w:val="039F9B2D7BD666408B7E86CAA72F670E"/>
    <w:rsid w:val="003D640F"/>
  </w:style>
  <w:style w:type="paragraph" w:customStyle="1" w:styleId="C33542223E87614087B560146A87220C">
    <w:name w:val="C33542223E87614087B560146A87220C"/>
    <w:rsid w:val="003D640F"/>
  </w:style>
  <w:style w:type="paragraph" w:customStyle="1" w:styleId="89F55F514584A74884F0061E60BBC51D">
    <w:name w:val="89F55F514584A74884F0061E60BBC51D"/>
    <w:rsid w:val="003D640F"/>
  </w:style>
  <w:style w:type="paragraph" w:customStyle="1" w:styleId="695DA3AC4AB3B846BFF84682598C41C6">
    <w:name w:val="695DA3AC4AB3B846BFF84682598C41C6"/>
    <w:rsid w:val="003D640F"/>
  </w:style>
  <w:style w:type="paragraph" w:customStyle="1" w:styleId="E5B29ED47E457D46AC19023C478C1A8E">
    <w:name w:val="E5B29ED47E457D46AC19023C478C1A8E"/>
    <w:rsid w:val="003D640F"/>
  </w:style>
  <w:style w:type="paragraph" w:customStyle="1" w:styleId="EADB000137FB794BAEB683598E94BD4C">
    <w:name w:val="EADB000137FB794BAEB683598E94BD4C"/>
    <w:rsid w:val="003D640F"/>
  </w:style>
  <w:style w:type="paragraph" w:customStyle="1" w:styleId="35A5B77DB344B44EB7E5FE631676FC4D">
    <w:name w:val="35A5B77DB344B44EB7E5FE631676FC4D"/>
    <w:rsid w:val="00D2354A"/>
    <w:rPr>
      <w:lang w:val="en-US"/>
    </w:rPr>
  </w:style>
  <w:style w:type="paragraph" w:customStyle="1" w:styleId="E29F6FB62F286A428F2CE1468C5B48BA">
    <w:name w:val="E29F6FB62F286A428F2CE1468C5B48BA"/>
    <w:rsid w:val="00D2354A"/>
    <w:rPr>
      <w:lang w:val="en-US"/>
    </w:rPr>
  </w:style>
  <w:style w:type="paragraph" w:customStyle="1" w:styleId="03F0756019EB4544BD391B851046EAC6">
    <w:name w:val="03F0756019EB4544BD391B851046EAC6"/>
    <w:rsid w:val="00D2354A"/>
    <w:rPr>
      <w:lang w:val="en-US"/>
    </w:rPr>
  </w:style>
  <w:style w:type="paragraph" w:customStyle="1" w:styleId="41DB270DBBB0E5459D038E950893ACD2">
    <w:name w:val="41DB270DBBB0E5459D038E950893ACD2"/>
    <w:rsid w:val="00D2354A"/>
    <w:rPr>
      <w:lang w:val="en-US"/>
    </w:rPr>
  </w:style>
  <w:style w:type="paragraph" w:customStyle="1" w:styleId="E622DCCCFCCB424A8140FCA955C128FA">
    <w:name w:val="E622DCCCFCCB424A8140FCA955C128FA"/>
    <w:rsid w:val="00D2354A"/>
    <w:rPr>
      <w:lang w:val="en-US"/>
    </w:rPr>
  </w:style>
  <w:style w:type="paragraph" w:customStyle="1" w:styleId="AAB7C405ADCA17408BD3EC003A0F21D4">
    <w:name w:val="AAB7C405ADCA17408BD3EC003A0F21D4"/>
    <w:rsid w:val="00C65852"/>
    <w:rPr>
      <w:lang w:val="en-US"/>
    </w:rPr>
  </w:style>
  <w:style w:type="paragraph" w:customStyle="1" w:styleId="545E6C922C14F44C98112F65E1E2451E">
    <w:name w:val="545E6C922C14F44C98112F65E1E2451E"/>
    <w:rsid w:val="00C65852"/>
    <w:rPr>
      <w:lang w:val="en-US"/>
    </w:rPr>
  </w:style>
  <w:style w:type="paragraph" w:customStyle="1" w:styleId="FAE210BC0E2F16458D690D8EACB4C0BB">
    <w:name w:val="FAE210BC0E2F16458D690D8EACB4C0BB"/>
    <w:rsid w:val="00C65852"/>
    <w:rPr>
      <w:lang w:val="en-US"/>
    </w:rPr>
  </w:style>
  <w:style w:type="paragraph" w:customStyle="1" w:styleId="96EA2E272F17F74F8443CC3661D2193D">
    <w:name w:val="96EA2E272F17F74F8443CC3661D2193D"/>
    <w:rsid w:val="00C65852"/>
    <w:rPr>
      <w:lang w:val="en-US"/>
    </w:rPr>
  </w:style>
  <w:style w:type="paragraph" w:customStyle="1" w:styleId="5B85A2CF64A8954D80AAABB501B2259E">
    <w:name w:val="5B85A2CF64A8954D80AAABB501B2259E"/>
    <w:rsid w:val="00C65852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4B6FD90-4B00-453A-8A49-F907F0C0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3946</Words>
  <Characters>21707</Characters>
  <Application>Microsoft Office Word</Application>
  <DocSecurity>0</DocSecurity>
  <Lines>180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Publications Lieve M. Teugels</vt:lpstr>
      <vt:lpstr>Publications Lieve M. Teugels</vt:lpstr>
    </vt:vector>
  </TitlesOfParts>
  <Company>Utrecht University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Lieve M. Teugels</dc:title>
  <dc:creator>Lieve Teugels</dc:creator>
  <cp:lastModifiedBy>Lieve Teugels</cp:lastModifiedBy>
  <cp:revision>6</cp:revision>
  <dcterms:created xsi:type="dcterms:W3CDTF">2020-01-17T09:29:00Z</dcterms:created>
  <dcterms:modified xsi:type="dcterms:W3CDTF">2020-02-13T08:31:00Z</dcterms:modified>
</cp:coreProperties>
</file>